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color w:val="auto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auto"/>
          <w:spacing w:val="0"/>
          <w:sz w:val="31"/>
          <w:szCs w:val="31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举报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医疗保障基金奖励审批表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95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编号：</w:t>
      </w:r>
    </w:p>
    <w:tbl>
      <w:tblPr>
        <w:tblStyle w:val="5"/>
        <w:tblW w:w="83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2"/>
        <w:gridCol w:w="1938"/>
        <w:gridCol w:w="2186"/>
        <w:gridCol w:w="18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举报人姓名</w:t>
            </w:r>
          </w:p>
        </w:tc>
        <w:tc>
          <w:tcPr>
            <w:tcW w:w="19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身份证号码或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身份识别信息</w:t>
            </w:r>
          </w:p>
        </w:tc>
        <w:tc>
          <w:tcPr>
            <w:tcW w:w="1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立案日期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结案日期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案件（宗）编号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开户行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账号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举报内容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案件查处情况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基金监管机构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奖励建议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55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经核查，举报人举报的违法违规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使用医疗保障基金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行为属实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查实违法违规金额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元。根据《山东省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违法违规使用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医疗保障基金举报奖励实施细则》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，应按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％给予奖励，建议奖励金额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元，大写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元。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76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5" w:hRule="atLeast"/>
          <w:jc w:val="center"/>
        </w:trPr>
        <w:tc>
          <w:tcPr>
            <w:tcW w:w="22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局领导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jIyN2VjZThjZWU5ZTI3MWE3MTQwYzczMDI3MmEifQ=="/>
  </w:docVars>
  <w:rsids>
    <w:rsidRoot w:val="00000000"/>
    <w:rsid w:val="6712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2023-03-07T01:34:37Z</dcterms:created>
  <dc:creator>Administrator</dc:creator>
  <cp:lastModifiedBy>星邪影月</cp:lastModifiedBy>
  <dcterms:modified xsi:type="dcterms:W3CDTF">2023-03-07T01:34:47Z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47127231C3A54886B46DC5E7E9EA63A4</vt:lpwstr>
  </property>
</Properties>
</file>