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宋体" w:eastAsia="方正小标宋简体" w:cs="宋体"/>
          <w:sz w:val="44"/>
          <w:szCs w:val="44"/>
        </w:rPr>
        <w:t>《山东省公立医疗机构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医疗服务项目价格》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各市医疗保障局，驻济省（部）属公立医疗机构：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现将《山东省公立医疗机构医疗服务项目价格》印发给你们，并就有关事项通知如下：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一、附件所列医疗服务项目价格为驻济省（部）属三级公立医疗机构的最高价格，其他驻济省（部）属公立医疗机构的手术类最高价格下浮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10%-30%。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二、各市要根据实际情况及时梳理本地区的医疗服务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价格，做好价格衔接工作，制定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医疗服务</w:t>
      </w:r>
      <w:r>
        <w:rPr>
          <w:rFonts w:ascii="仿宋_GB2312" w:hAnsi="仿宋_GB2312" w:eastAsia="仿宋_GB2312" w:cs="仿宋_GB2312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</w:t>
      </w:r>
      <w:r>
        <w:rPr>
          <w:rFonts w:ascii="仿宋_GB2312" w:hAnsi="仿宋_GB2312" w:eastAsia="仿宋_GB2312" w:cs="仿宋_GB2312"/>
          <w:sz w:val="32"/>
          <w:szCs w:val="32"/>
        </w:rPr>
        <w:t>不高于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附件所列价格。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三、纳入</w:t>
      </w:r>
      <w:r>
        <w:rPr>
          <w:rFonts w:ascii="仿宋_GB2312" w:hAnsi="仿宋_GB2312" w:eastAsia="仿宋_GB2312" w:cs="仿宋_GB2312"/>
          <w:sz w:val="32"/>
          <w:szCs w:val="32"/>
        </w:rPr>
        <w:t>医保支付范围的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医疗服务项目，</w:t>
      </w:r>
      <w:r>
        <w:rPr>
          <w:rFonts w:ascii="仿宋_GB2312" w:hAnsi="仿宋_GB2312" w:eastAsia="仿宋_GB2312" w:cs="仿宋_GB2312"/>
          <w:sz w:val="32"/>
          <w:szCs w:val="32"/>
        </w:rPr>
        <w:t>医保支付标准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按省和各统筹地区医保部门的相关规定执行。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四、医疗机构应在收费场所显著位置做好价格公示，接受社会监督。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四、本通知自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2022年月日起施行，有效期至年月日。以往规定与本通知不一致的，按本通知规定执行。</w:t>
      </w:r>
    </w:p>
    <w:p>
      <w:pPr>
        <w:widowControl/>
        <w:spacing w:line="590" w:lineRule="exact"/>
        <w:ind w:firstLine="48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90" w:lineRule="exact"/>
        <w:ind w:left="1380" w:leftChars="200" w:hanging="960" w:hangingChars="3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附件：驻济省（部）属公立医疗机构医疗服务项目价格表</w:t>
      </w:r>
    </w:p>
    <w:p>
      <w:pPr>
        <w:widowControl/>
        <w:spacing w:line="590" w:lineRule="exact"/>
        <w:ind w:firstLine="48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90" w:lineRule="exact"/>
        <w:ind w:firstLine="48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9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山东省医疗保障局</w:t>
      </w:r>
    </w:p>
    <w:p>
      <w:pPr>
        <w:widowControl/>
        <w:spacing w:line="59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2022年11月日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</w:p>
    <w:p>
      <w:pPr>
        <w:widowControl/>
        <w:spacing w:line="590" w:lineRule="exact"/>
        <w:ind w:firstLine="48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ZlYzg3OWRkNjliMjUwYTI1MmJiYzU1NGNiODAifQ=="/>
  </w:docVars>
  <w:rsids>
    <w:rsidRoot w:val="45A32D48"/>
    <w:rsid w:val="001A0059"/>
    <w:rsid w:val="002B07C0"/>
    <w:rsid w:val="00506000"/>
    <w:rsid w:val="005E05A1"/>
    <w:rsid w:val="00600785"/>
    <w:rsid w:val="007B0FBE"/>
    <w:rsid w:val="007B153A"/>
    <w:rsid w:val="00AA0239"/>
    <w:rsid w:val="00F4554C"/>
    <w:rsid w:val="0AB453A7"/>
    <w:rsid w:val="15D3571B"/>
    <w:rsid w:val="1F721A21"/>
    <w:rsid w:val="302112C3"/>
    <w:rsid w:val="346668E3"/>
    <w:rsid w:val="377C3446"/>
    <w:rsid w:val="44580936"/>
    <w:rsid w:val="45A32D48"/>
    <w:rsid w:val="4D8F68DE"/>
    <w:rsid w:val="52152801"/>
    <w:rsid w:val="550B3307"/>
    <w:rsid w:val="568078FF"/>
    <w:rsid w:val="5C4D4DF8"/>
    <w:rsid w:val="63FA3360"/>
    <w:rsid w:val="6C0126DE"/>
    <w:rsid w:val="72867005"/>
    <w:rsid w:val="794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2022-11-09T12:29:00Z</dcterms:created>
  <dc:creator>Administrator</dc:creator>
  <cp:lastModifiedBy>lenovo</cp:lastModifiedBy>
  <cp:lastPrinted>2022-11-10T09:29:00Z</cp:lastPrinted>
  <dcterms:modified xsi:type="dcterms:W3CDTF">2022-11-10T12:27:00Z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C9743B5FAA1545DFA76BDEDE50D236C9</vt:lpwstr>
  </property>
</Properties>
</file>