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（单位名称）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自愿申请参加山东省集采药品进基层活动，承诺按照集采中选价格及时足量供应意向参加药品品种，并积极配合各市医保部门做好本企业相关中选药品市级遴选、协议签订、供需对接等工作，加强对配送企业的供货监管，自觉接受各方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承诺方：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      （单位公章）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" w:hAnsi="Times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" w:hAnsi="Times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" w:hAnsi="Times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" w:hAnsi="Times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" w:hAnsi="Times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53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57B26"/>
    <w:rsid w:val="06B35BFA"/>
    <w:rsid w:val="161375DA"/>
    <w:rsid w:val="4B655F26"/>
    <w:rsid w:val="50DB5C6B"/>
    <w:rsid w:val="6CD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2023-06-21T00:45:00Z</dcterms:created>
  <dc:creator>lenovo</dc:creator>
  <cp:lastModifiedBy>系统管理员</cp:lastModifiedBy>
  <cp:lastPrinted>2023-06-21T06:48:00Z</cp:lastPrinted>
  <dcterms:modified xsi:type="dcterms:W3CDTF">2023-06-21T12:10:14Z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