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p>
    <w:p>
      <w:pPr>
        <w:jc w:val="left"/>
        <w:rPr>
          <w:rFonts w:eastAsia="黑体"/>
          <w:szCs w:val="32"/>
        </w:rPr>
      </w:pPr>
      <w:r>
        <w:rPr>
          <w:rFonts w:eastAsia="黑体"/>
          <w:szCs w:val="32"/>
        </w:rPr>
        <w:t>附件</w:t>
      </w:r>
    </w:p>
    <w:p>
      <w:pPr>
        <w:jc w:val="left"/>
        <w:rPr>
          <w:rFonts w:eastAsia="黑体"/>
          <w:szCs w:val="32"/>
        </w:rPr>
      </w:pPr>
      <w:bookmarkStart w:id="0" w:name="_GoBack"/>
      <w:bookmarkEnd w:id="0"/>
    </w:p>
    <w:p>
      <w:pPr>
        <w:jc w:val="center"/>
        <w:rPr>
          <w:rFonts w:eastAsia="方正小标宋简体"/>
          <w:sz w:val="44"/>
          <w:szCs w:val="44"/>
        </w:rPr>
      </w:pPr>
      <w:r>
        <w:rPr>
          <w:rFonts w:eastAsia="方正小标宋简体"/>
          <w:sz w:val="44"/>
          <w:szCs w:val="44"/>
        </w:rPr>
        <w:t>山东省新增医疗服务价格项目管理办法</w:t>
      </w:r>
    </w:p>
    <w:p>
      <w:pPr>
        <w:jc w:val="center"/>
        <w:rPr>
          <w:rFonts w:eastAsia="楷体_GB2312"/>
          <w:szCs w:val="32"/>
        </w:rPr>
      </w:pPr>
      <w:r>
        <w:rPr>
          <w:rFonts w:hint="eastAsia" w:eastAsia="楷体_GB2312"/>
          <w:szCs w:val="32"/>
        </w:rPr>
        <w:t>（征求意见</w:t>
      </w:r>
      <w:r>
        <w:rPr>
          <w:rFonts w:eastAsia="楷体_GB2312"/>
          <w:szCs w:val="32"/>
        </w:rPr>
        <w:t>稿</w:t>
      </w:r>
      <w:r>
        <w:rPr>
          <w:rFonts w:hint="eastAsia" w:eastAsia="楷体_GB2312"/>
          <w:szCs w:val="32"/>
        </w:rPr>
        <w:t>）</w:t>
      </w:r>
    </w:p>
    <w:p>
      <w:pPr>
        <w:jc w:val="center"/>
        <w:rPr>
          <w:rFonts w:eastAsia="黑体"/>
          <w:szCs w:val="32"/>
        </w:rPr>
      </w:pPr>
    </w:p>
    <w:p>
      <w:pPr>
        <w:jc w:val="center"/>
        <w:rPr>
          <w:rFonts w:eastAsia="黑体"/>
          <w:szCs w:val="32"/>
        </w:rPr>
      </w:pPr>
      <w:r>
        <w:rPr>
          <w:rFonts w:eastAsia="黑体"/>
          <w:szCs w:val="32"/>
        </w:rPr>
        <w:t>第一章 总 则</w:t>
      </w:r>
    </w:p>
    <w:p>
      <w:pPr>
        <w:rPr>
          <w:rFonts w:eastAsia="黑体"/>
          <w:szCs w:val="32"/>
        </w:rPr>
      </w:pPr>
    </w:p>
    <w:p>
      <w:pPr>
        <w:spacing w:line="580" w:lineRule="exact"/>
        <w:ind w:firstLine="643" w:firstLineChars="200"/>
        <w:rPr>
          <w:szCs w:val="32"/>
        </w:rPr>
      </w:pPr>
      <w:r>
        <w:rPr>
          <w:b/>
          <w:szCs w:val="32"/>
        </w:rPr>
        <w:t>第一条</w:t>
      </w:r>
      <w:r>
        <w:rPr>
          <w:szCs w:val="32"/>
        </w:rPr>
        <w:t xml:space="preserve"> 为贯彻落实《中共中央 国务院关于深化医疗保障制度改革的意见》</w:t>
      </w:r>
      <w:r>
        <w:rPr>
          <w:rFonts w:hint="eastAsia"/>
          <w:szCs w:val="32"/>
        </w:rPr>
        <w:t>（中</w:t>
      </w:r>
      <w:r>
        <w:rPr>
          <w:szCs w:val="32"/>
        </w:rPr>
        <w:t>发</w:t>
      </w:r>
      <w:r>
        <w:rPr>
          <w:rFonts w:hint="eastAsia"/>
          <w:szCs w:val="32"/>
        </w:rPr>
        <w:t>〔2020〕5号）</w:t>
      </w:r>
      <w:r>
        <w:rPr>
          <w:szCs w:val="32"/>
        </w:rPr>
        <w:t>、国家医疗保障局等八部门《深化医疗服务价格改革试点方案》</w:t>
      </w:r>
      <w:r>
        <w:rPr>
          <w:rFonts w:hint="eastAsia"/>
          <w:szCs w:val="32"/>
        </w:rPr>
        <w:t>（医保</w:t>
      </w:r>
      <w:r>
        <w:rPr>
          <w:szCs w:val="32"/>
        </w:rPr>
        <w:t>发</w:t>
      </w:r>
      <w:r>
        <w:rPr>
          <w:rFonts w:hint="eastAsia"/>
          <w:szCs w:val="32"/>
        </w:rPr>
        <w:t>〔2021〕41号）</w:t>
      </w:r>
      <w:r>
        <w:rPr>
          <w:szCs w:val="32"/>
        </w:rPr>
        <w:t>精神，完善新增医疗服务</w:t>
      </w:r>
      <w:r>
        <w:rPr>
          <w:rFonts w:hint="eastAsia"/>
          <w:szCs w:val="32"/>
        </w:rPr>
        <w:t>价格</w:t>
      </w:r>
      <w:r>
        <w:rPr>
          <w:szCs w:val="32"/>
        </w:rPr>
        <w:t>项目审核制度，规范审核流程，促进医疗技术创新发展和临床应用，依据《价格法》，制定本办法。</w:t>
      </w:r>
    </w:p>
    <w:p>
      <w:pPr>
        <w:spacing w:line="580" w:lineRule="exact"/>
        <w:ind w:firstLine="643" w:firstLineChars="200"/>
        <w:rPr>
          <w:szCs w:val="32"/>
        </w:rPr>
      </w:pPr>
      <w:r>
        <w:rPr>
          <w:b/>
          <w:szCs w:val="32"/>
        </w:rPr>
        <w:t>第二条</w:t>
      </w:r>
      <w:r>
        <w:rPr>
          <w:szCs w:val="32"/>
        </w:rPr>
        <w:t xml:space="preserve"> 本省行政区域内各级非营利性医疗机构新增医疗服务价格项目，适用本办法（以下所称</w:t>
      </w:r>
      <w:r>
        <w:rPr>
          <w:rFonts w:hint="eastAsia"/>
          <w:szCs w:val="32"/>
        </w:rPr>
        <w:t>“</w:t>
      </w:r>
      <w:r>
        <w:rPr>
          <w:szCs w:val="32"/>
        </w:rPr>
        <w:t>医疗机构</w:t>
      </w:r>
      <w:r>
        <w:rPr>
          <w:rFonts w:hint="eastAsia"/>
          <w:szCs w:val="32"/>
        </w:rPr>
        <w:t>”</w:t>
      </w:r>
      <w:r>
        <w:rPr>
          <w:szCs w:val="32"/>
        </w:rPr>
        <w:t>，如无特殊说明均指非营利性医疗机构）。</w:t>
      </w:r>
    </w:p>
    <w:p>
      <w:pPr>
        <w:spacing w:line="580" w:lineRule="exact"/>
        <w:ind w:firstLine="643" w:firstLineChars="200"/>
        <w:rPr>
          <w:szCs w:val="32"/>
        </w:rPr>
      </w:pPr>
      <w:r>
        <w:rPr>
          <w:b/>
          <w:szCs w:val="32"/>
        </w:rPr>
        <w:t>第三条</w:t>
      </w:r>
      <w:r>
        <w:rPr>
          <w:szCs w:val="32"/>
        </w:rPr>
        <w:t xml:space="preserve"> 本办法所称的新增医疗服务价格项目（以下简称</w:t>
      </w:r>
      <w:r>
        <w:rPr>
          <w:rFonts w:hint="eastAsia"/>
          <w:szCs w:val="32"/>
        </w:rPr>
        <w:t>“</w:t>
      </w:r>
      <w:r>
        <w:rPr>
          <w:szCs w:val="32"/>
        </w:rPr>
        <w:t>新增项目</w:t>
      </w:r>
      <w:r>
        <w:rPr>
          <w:rFonts w:hint="eastAsia"/>
          <w:szCs w:val="32"/>
        </w:rPr>
        <w:t>”</w:t>
      </w:r>
      <w:r>
        <w:rPr>
          <w:szCs w:val="32"/>
        </w:rPr>
        <w:t>）是指符合法律、法规及政策规定，尚未</w:t>
      </w:r>
      <w:r>
        <w:rPr>
          <w:rFonts w:hint="eastAsia"/>
          <w:szCs w:val="32"/>
        </w:rPr>
        <w:t>纳</w:t>
      </w:r>
      <w:r>
        <w:rPr>
          <w:szCs w:val="32"/>
        </w:rPr>
        <w:t>入我省现有医疗服务价格项目，以诊断和治疗疾病为目的，经过临床试验和专家论证，直接面向患者，通过使用新技术、新疗法能明显提高诊疗效果，医疗机构确需开展的医疗服务价格项目。</w:t>
      </w:r>
    </w:p>
    <w:p>
      <w:pPr>
        <w:spacing w:line="580" w:lineRule="exact"/>
        <w:ind w:firstLine="720"/>
        <w:rPr>
          <w:szCs w:val="32"/>
        </w:rPr>
      </w:pPr>
      <w:r>
        <w:rPr>
          <w:b/>
          <w:szCs w:val="32"/>
        </w:rPr>
        <w:t>第四条</w:t>
      </w:r>
      <w:r>
        <w:rPr>
          <w:szCs w:val="32"/>
        </w:rPr>
        <w:t xml:space="preserve"> 新增项目立项实行省级管理。</w:t>
      </w:r>
      <w:r>
        <w:rPr>
          <w:kern w:val="0"/>
          <w:szCs w:val="32"/>
          <w:lang w:bidi="ar"/>
        </w:rPr>
        <w:t>省医疗保障局</w:t>
      </w:r>
      <w:r>
        <w:rPr>
          <w:szCs w:val="32"/>
        </w:rPr>
        <w:t>负责受理审核省级新增项目</w:t>
      </w:r>
      <w:r>
        <w:rPr>
          <w:rFonts w:hint="eastAsia"/>
          <w:szCs w:val="32"/>
        </w:rPr>
        <w:t>；</w:t>
      </w:r>
      <w:r>
        <w:rPr>
          <w:szCs w:val="32"/>
        </w:rPr>
        <w:t>市医疗保障局按照价格管理权限负责受理审核</w:t>
      </w:r>
      <w:r>
        <w:rPr>
          <w:rFonts w:hint="eastAsia"/>
          <w:szCs w:val="32"/>
        </w:rPr>
        <w:t>市级</w:t>
      </w:r>
      <w:r>
        <w:rPr>
          <w:szCs w:val="32"/>
        </w:rPr>
        <w:t>新增项目并报省医疗保障局核准，经核准的新增项目报</w:t>
      </w:r>
      <w:r>
        <w:rPr>
          <w:rFonts w:hint="eastAsia"/>
          <w:szCs w:val="32"/>
        </w:rPr>
        <w:t>经</w:t>
      </w:r>
      <w:r>
        <w:rPr>
          <w:szCs w:val="32"/>
        </w:rPr>
        <w:t>国家</w:t>
      </w:r>
      <w:r>
        <w:rPr>
          <w:rFonts w:hint="eastAsia"/>
          <w:szCs w:val="32"/>
        </w:rPr>
        <w:t>医疗</w:t>
      </w:r>
      <w:r>
        <w:rPr>
          <w:szCs w:val="32"/>
        </w:rPr>
        <w:t>保障局</w:t>
      </w:r>
      <w:r>
        <w:rPr>
          <w:rFonts w:hint="eastAsia"/>
          <w:szCs w:val="32"/>
        </w:rPr>
        <w:t>同意</w:t>
      </w:r>
      <w:r>
        <w:rPr>
          <w:szCs w:val="32"/>
        </w:rPr>
        <w:t>后在全省范围内执行。</w:t>
      </w:r>
    </w:p>
    <w:p>
      <w:pPr>
        <w:spacing w:line="580" w:lineRule="exact"/>
        <w:ind w:firstLine="643" w:firstLineChars="200"/>
        <w:rPr>
          <w:szCs w:val="32"/>
        </w:rPr>
      </w:pPr>
      <w:r>
        <w:rPr>
          <w:b/>
          <w:szCs w:val="32"/>
        </w:rPr>
        <w:t>第五条</w:t>
      </w:r>
      <w:r>
        <w:rPr>
          <w:szCs w:val="32"/>
        </w:rPr>
        <w:t xml:space="preserve"> 新增项目应遵循</w:t>
      </w:r>
      <w:r>
        <w:rPr>
          <w:rFonts w:hint="eastAsia"/>
          <w:szCs w:val="32"/>
        </w:rPr>
        <w:t>“</w:t>
      </w:r>
      <w:r>
        <w:rPr>
          <w:szCs w:val="32"/>
        </w:rPr>
        <w:t>依法合规、安全可靠、鼓励创新、符合实际、各方均衡</w:t>
      </w:r>
      <w:r>
        <w:rPr>
          <w:rFonts w:hint="eastAsia"/>
          <w:szCs w:val="32"/>
        </w:rPr>
        <w:t>”</w:t>
      </w:r>
      <w:r>
        <w:rPr>
          <w:szCs w:val="32"/>
        </w:rPr>
        <w:t>的基本原则。</w:t>
      </w:r>
    </w:p>
    <w:p>
      <w:pPr>
        <w:spacing w:line="580" w:lineRule="exact"/>
        <w:ind w:firstLine="1920" w:firstLineChars="600"/>
        <w:rPr>
          <w:rFonts w:eastAsia="黑体"/>
          <w:szCs w:val="32"/>
        </w:rPr>
      </w:pPr>
    </w:p>
    <w:p>
      <w:pPr>
        <w:spacing w:line="580" w:lineRule="exact"/>
        <w:jc w:val="center"/>
        <w:rPr>
          <w:rFonts w:eastAsia="黑体"/>
          <w:szCs w:val="32"/>
        </w:rPr>
      </w:pPr>
      <w:r>
        <w:rPr>
          <w:rFonts w:eastAsia="黑体"/>
          <w:szCs w:val="32"/>
        </w:rPr>
        <w:t>第二章  新增项目立项要求</w:t>
      </w:r>
    </w:p>
    <w:p>
      <w:pPr>
        <w:spacing w:line="580" w:lineRule="exact"/>
        <w:ind w:firstLine="643" w:firstLineChars="200"/>
        <w:rPr>
          <w:b/>
          <w:szCs w:val="32"/>
        </w:rPr>
      </w:pPr>
    </w:p>
    <w:p>
      <w:pPr>
        <w:spacing w:line="580" w:lineRule="exact"/>
        <w:ind w:firstLine="643" w:firstLineChars="200"/>
        <w:rPr>
          <w:szCs w:val="32"/>
        </w:rPr>
      </w:pPr>
      <w:r>
        <w:rPr>
          <w:b/>
          <w:szCs w:val="32"/>
        </w:rPr>
        <w:t>第六条</w:t>
      </w:r>
      <w:r>
        <w:rPr>
          <w:szCs w:val="32"/>
        </w:rPr>
        <w:t xml:space="preserve"> 医疗保障部门设立新增项目，应同时符合下列条件：</w:t>
      </w:r>
    </w:p>
    <w:p>
      <w:pPr>
        <w:numPr>
          <w:ilvl w:val="0"/>
          <w:numId w:val="1"/>
        </w:numPr>
        <w:spacing w:line="580" w:lineRule="exact"/>
        <w:ind w:firstLine="640" w:firstLineChars="200"/>
        <w:rPr>
          <w:szCs w:val="32"/>
        </w:rPr>
      </w:pPr>
      <w:r>
        <w:rPr>
          <w:szCs w:val="32"/>
        </w:rPr>
        <w:t>在取得执业许可证的医疗机构中，由具备执业资格的医务人员提供医疗服务；</w:t>
      </w:r>
    </w:p>
    <w:p>
      <w:pPr>
        <w:spacing w:line="580" w:lineRule="exact"/>
        <w:ind w:firstLine="640" w:firstLineChars="200"/>
        <w:rPr>
          <w:szCs w:val="32"/>
        </w:rPr>
      </w:pPr>
      <w:r>
        <w:rPr>
          <w:szCs w:val="32"/>
        </w:rPr>
        <w:t>（2）行业主管部门准许临床应用、技术规范清晰、临床路径明确、服务内容充分；</w:t>
      </w:r>
    </w:p>
    <w:p>
      <w:pPr>
        <w:spacing w:line="580" w:lineRule="exact"/>
        <w:ind w:firstLine="640" w:firstLineChars="200"/>
        <w:rPr>
          <w:szCs w:val="32"/>
        </w:rPr>
      </w:pPr>
      <w:r>
        <w:rPr>
          <w:szCs w:val="32"/>
        </w:rPr>
        <w:t>（3）符合伦理规范，包括医学伦理和社会伦理；</w:t>
      </w:r>
    </w:p>
    <w:p>
      <w:pPr>
        <w:spacing w:line="580" w:lineRule="exact"/>
        <w:ind w:firstLine="640" w:firstLineChars="200"/>
        <w:rPr>
          <w:szCs w:val="32"/>
        </w:rPr>
      </w:pPr>
      <w:r>
        <w:rPr>
          <w:szCs w:val="32"/>
        </w:rPr>
        <w:t>（4）临床证据证明安全、有效；与现有项目的功能、目的相同的，应有临床证据证明其安全性、有效性或经济性中的一项或若干项具有优势；</w:t>
      </w:r>
    </w:p>
    <w:p>
      <w:pPr>
        <w:spacing w:line="580" w:lineRule="exact"/>
        <w:ind w:firstLine="640" w:firstLineChars="200"/>
        <w:rPr>
          <w:szCs w:val="32"/>
        </w:rPr>
      </w:pPr>
      <w:r>
        <w:rPr>
          <w:szCs w:val="32"/>
        </w:rPr>
        <w:t>（5）向患者收费应符合质价相称、公平负担的要求；</w:t>
      </w:r>
    </w:p>
    <w:p>
      <w:pPr>
        <w:spacing w:line="580" w:lineRule="exact"/>
        <w:ind w:firstLine="640" w:firstLineChars="200"/>
        <w:rPr>
          <w:szCs w:val="32"/>
        </w:rPr>
      </w:pPr>
      <w:r>
        <w:rPr>
          <w:szCs w:val="32"/>
        </w:rPr>
        <w:t>（6）法律法规、部门规章、规范性文件规定的其他条件。</w:t>
      </w:r>
    </w:p>
    <w:p>
      <w:pPr>
        <w:spacing w:line="580" w:lineRule="exact"/>
        <w:ind w:firstLine="643" w:firstLineChars="200"/>
        <w:rPr>
          <w:szCs w:val="32"/>
        </w:rPr>
      </w:pPr>
      <w:r>
        <w:rPr>
          <w:b/>
          <w:szCs w:val="32"/>
        </w:rPr>
        <w:t>第七条</w:t>
      </w:r>
      <w:r>
        <w:rPr>
          <w:szCs w:val="32"/>
        </w:rPr>
        <w:t xml:space="preserve"> 属于下列情形之一的，医疗保障部门不予立项:</w:t>
      </w:r>
    </w:p>
    <w:p>
      <w:pPr>
        <w:spacing w:line="580" w:lineRule="exact"/>
        <w:ind w:firstLine="640" w:firstLineChars="200"/>
        <w:rPr>
          <w:szCs w:val="32"/>
        </w:rPr>
      </w:pPr>
      <w:r>
        <w:rPr>
          <w:szCs w:val="32"/>
        </w:rPr>
        <w:t>（1）属于非医疗活动的，包括但不限于教育培训、科研随访、数据处理、资料复制、便民服务、生活照料、精神慰藉、养生保健等；</w:t>
      </w:r>
    </w:p>
    <w:p>
      <w:pPr>
        <w:spacing w:line="580" w:lineRule="exact"/>
        <w:ind w:firstLine="640" w:firstLineChars="200"/>
        <w:rPr>
          <w:szCs w:val="32"/>
        </w:rPr>
      </w:pPr>
      <w:r>
        <w:rPr>
          <w:szCs w:val="32"/>
        </w:rPr>
        <w:t>（2）属于医疗活动，但属于医疗服务前期技术准备的，或独立实施无临床价值的具体操作步骤；</w:t>
      </w:r>
    </w:p>
    <w:p>
      <w:pPr>
        <w:spacing w:line="580" w:lineRule="exact"/>
        <w:ind w:firstLine="640" w:firstLineChars="200"/>
        <w:rPr>
          <w:szCs w:val="32"/>
        </w:rPr>
      </w:pPr>
      <w:r>
        <w:rPr>
          <w:szCs w:val="32"/>
        </w:rPr>
        <w:t>（3）属于医疗活动，但服务和收费的性质属于公共卫生服务、行政事业性收费、经营服务性收费，或医疗机构代收费的；</w:t>
      </w:r>
    </w:p>
    <w:p>
      <w:pPr>
        <w:spacing w:line="580" w:lineRule="exact"/>
        <w:ind w:firstLine="640" w:firstLineChars="200"/>
        <w:rPr>
          <w:szCs w:val="32"/>
        </w:rPr>
      </w:pPr>
      <w:r>
        <w:rPr>
          <w:szCs w:val="32"/>
        </w:rPr>
        <w:t>（4）属于医疗活动，但患者个体的临床获益无法验证；</w:t>
      </w:r>
    </w:p>
    <w:p>
      <w:pPr>
        <w:spacing w:line="580" w:lineRule="exact"/>
        <w:ind w:firstLine="640" w:firstLineChars="200"/>
        <w:rPr>
          <w:szCs w:val="32"/>
        </w:rPr>
      </w:pPr>
      <w:r>
        <w:rPr>
          <w:szCs w:val="32"/>
        </w:rPr>
        <w:t>（5）属于医疗活动，但仅发生于医疗机构与医疗机构之间、医疗机构与其他机构之间，不直接面向患者的服务；</w:t>
      </w:r>
    </w:p>
    <w:p>
      <w:pPr>
        <w:spacing w:line="580" w:lineRule="exact"/>
        <w:ind w:firstLine="640" w:firstLineChars="200"/>
        <w:rPr>
          <w:szCs w:val="32"/>
        </w:rPr>
      </w:pPr>
      <w:r>
        <w:rPr>
          <w:szCs w:val="32"/>
        </w:rPr>
        <w:t>（6）属于医疗机构维持正常运转需要对外购买的服务、能源动力；</w:t>
      </w:r>
    </w:p>
    <w:p>
      <w:pPr>
        <w:spacing w:line="580" w:lineRule="exact"/>
        <w:ind w:firstLine="640" w:firstLineChars="200"/>
        <w:rPr>
          <w:szCs w:val="32"/>
        </w:rPr>
      </w:pPr>
      <w:r>
        <w:rPr>
          <w:szCs w:val="32"/>
        </w:rPr>
        <w:t>（7）属于医疗机构应尽义务或内部管理责任，应反映在医院综合运行成本和总体价格水平中的事项；</w:t>
      </w:r>
    </w:p>
    <w:p>
      <w:pPr>
        <w:spacing w:line="580" w:lineRule="exact"/>
        <w:ind w:firstLine="640" w:firstLineChars="200"/>
        <w:rPr>
          <w:szCs w:val="32"/>
        </w:rPr>
      </w:pPr>
      <w:r>
        <w:rPr>
          <w:szCs w:val="32"/>
        </w:rPr>
        <w:t>（8）属于拆解、拼接、组合现有项目，将各种功能、目的项目捆绑，以打包、组套、套餐等各种名义提供服务的；</w:t>
      </w:r>
    </w:p>
    <w:p>
      <w:pPr>
        <w:spacing w:line="580" w:lineRule="exact"/>
        <w:ind w:firstLine="640" w:firstLineChars="200"/>
        <w:rPr>
          <w:szCs w:val="32"/>
        </w:rPr>
      </w:pPr>
      <w:r>
        <w:rPr>
          <w:szCs w:val="32"/>
        </w:rPr>
        <w:t>（9）变更现有项目的应用场景、提供方式、辅助技术、流程顺序的项目，虽使用不同器械、仪器、设备、试剂或改变技术操作流程，但诊疗目的一致的项目；</w:t>
      </w:r>
    </w:p>
    <w:p>
      <w:pPr>
        <w:spacing w:line="580" w:lineRule="exact"/>
        <w:ind w:firstLine="640" w:firstLineChars="200"/>
        <w:rPr>
          <w:szCs w:val="32"/>
        </w:rPr>
      </w:pPr>
      <w:r>
        <w:rPr>
          <w:szCs w:val="32"/>
        </w:rPr>
        <w:t>（10）变更现有项目名称、表述的项目；</w:t>
      </w:r>
    </w:p>
    <w:p>
      <w:pPr>
        <w:spacing w:line="580" w:lineRule="exact"/>
        <w:ind w:firstLine="640" w:firstLineChars="200"/>
        <w:rPr>
          <w:szCs w:val="32"/>
        </w:rPr>
      </w:pPr>
      <w:r>
        <w:rPr>
          <w:szCs w:val="32"/>
        </w:rPr>
        <w:t>（11）未经省级及以上卫生健康部门或省级及以上技术部门批准（鉴定），尚属于科研试验阶段的项目。</w:t>
      </w:r>
    </w:p>
    <w:p>
      <w:pPr>
        <w:spacing w:line="580" w:lineRule="exact"/>
        <w:ind w:firstLine="640" w:firstLineChars="200"/>
        <w:rPr>
          <w:szCs w:val="32"/>
        </w:rPr>
      </w:pPr>
      <w:r>
        <w:rPr>
          <w:szCs w:val="32"/>
        </w:rPr>
        <w:t>（12）落后的、已被淘汰或逐渐被淘汰的项目；学术界仍有争议的项目；医疗不确切、诊疗目的不明确、诊疗效果不明显的项目；不符合卫生经济学的要求、性价比不合理的项目；</w:t>
      </w:r>
    </w:p>
    <w:p>
      <w:pPr>
        <w:spacing w:line="580" w:lineRule="exact"/>
        <w:ind w:firstLine="640" w:firstLineChars="200"/>
        <w:rPr>
          <w:szCs w:val="32"/>
        </w:rPr>
      </w:pPr>
      <w:r>
        <w:rPr>
          <w:szCs w:val="32"/>
        </w:rPr>
        <w:t>（13）违反国家和我省法律、法规、政策规定的项目；</w:t>
      </w:r>
    </w:p>
    <w:p>
      <w:pPr>
        <w:spacing w:line="580" w:lineRule="exact"/>
        <w:ind w:firstLine="640" w:firstLineChars="200"/>
        <w:rPr>
          <w:szCs w:val="32"/>
        </w:rPr>
      </w:pPr>
      <w:r>
        <w:rPr>
          <w:szCs w:val="32"/>
        </w:rPr>
        <w:t>（14）法律法规、部门规章、规范性文件等规定的其他条件。</w:t>
      </w:r>
    </w:p>
    <w:p>
      <w:pPr>
        <w:spacing w:line="580" w:lineRule="exact"/>
        <w:ind w:firstLine="643" w:firstLineChars="200"/>
        <w:rPr>
          <w:szCs w:val="32"/>
        </w:rPr>
      </w:pPr>
      <w:r>
        <w:rPr>
          <w:b/>
          <w:szCs w:val="32"/>
        </w:rPr>
        <w:t>第八条</w:t>
      </w:r>
      <w:r>
        <w:rPr>
          <w:szCs w:val="32"/>
        </w:rPr>
        <w:t xml:space="preserve"> 与现有项目的内涵相同并符合以下情形之一的，医疗保障部门不再单独设立医疗服务价格项目，必要时可作为现有项目的</w:t>
      </w:r>
      <w:r>
        <w:rPr>
          <w:rFonts w:hint="eastAsia"/>
          <w:szCs w:val="32"/>
        </w:rPr>
        <w:t>“</w:t>
      </w:r>
      <w:r>
        <w:rPr>
          <w:szCs w:val="32"/>
        </w:rPr>
        <w:t>计价说明</w:t>
      </w:r>
      <w:r>
        <w:rPr>
          <w:rFonts w:hint="eastAsia"/>
          <w:szCs w:val="32"/>
        </w:rPr>
        <w:t>”</w:t>
      </w:r>
      <w:r>
        <w:rPr>
          <w:szCs w:val="32"/>
        </w:rPr>
        <w:t>：</w:t>
      </w:r>
    </w:p>
    <w:p>
      <w:pPr>
        <w:spacing w:line="580" w:lineRule="exact"/>
        <w:ind w:firstLine="640" w:firstLineChars="200"/>
        <w:rPr>
          <w:szCs w:val="32"/>
        </w:rPr>
      </w:pPr>
      <w:r>
        <w:rPr>
          <w:szCs w:val="32"/>
        </w:rPr>
        <w:t>（1）为儿童、婴幼儿、精神疾病重症患者、甲类或乙类传染病患者等特殊群体提供服务时，难度、强度和消耗显著高于向普通群体提供服务的；</w:t>
      </w:r>
    </w:p>
    <w:p>
      <w:pPr>
        <w:spacing w:line="580" w:lineRule="exact"/>
        <w:ind w:firstLine="640" w:firstLineChars="200"/>
        <w:rPr>
          <w:szCs w:val="32"/>
        </w:rPr>
      </w:pPr>
      <w:r>
        <w:rPr>
          <w:szCs w:val="32"/>
        </w:rPr>
        <w:t>（2）满足少数患者特殊需求的；</w:t>
      </w:r>
    </w:p>
    <w:p>
      <w:pPr>
        <w:spacing w:line="580" w:lineRule="exact"/>
        <w:ind w:firstLine="640" w:firstLineChars="200"/>
        <w:rPr>
          <w:szCs w:val="32"/>
        </w:rPr>
      </w:pPr>
      <w:r>
        <w:rPr>
          <w:szCs w:val="32"/>
        </w:rPr>
        <w:t>（3）变更已开展项目服务场景、提供方式、辅助技术等，边际成本或效益特别显著的；</w:t>
      </w:r>
    </w:p>
    <w:p>
      <w:pPr>
        <w:spacing w:line="580" w:lineRule="exact"/>
        <w:ind w:firstLine="640" w:firstLineChars="200"/>
        <w:rPr>
          <w:szCs w:val="32"/>
        </w:rPr>
      </w:pPr>
      <w:r>
        <w:rPr>
          <w:szCs w:val="32"/>
        </w:rPr>
        <w:t>（4）不同部位，同一诊疗目的的项目或同一诊疗项目但具备差异化收费标准的情形。</w:t>
      </w:r>
    </w:p>
    <w:p>
      <w:pPr>
        <w:spacing w:line="580" w:lineRule="exact"/>
        <w:ind w:firstLine="643" w:firstLineChars="200"/>
        <w:rPr>
          <w:rFonts w:eastAsia="Helvetica"/>
          <w:color w:val="404040"/>
          <w:szCs w:val="21"/>
        </w:rPr>
      </w:pPr>
      <w:r>
        <w:rPr>
          <w:b/>
          <w:szCs w:val="32"/>
        </w:rPr>
        <w:t>第九条</w:t>
      </w:r>
      <w:r>
        <w:rPr>
          <w:szCs w:val="32"/>
        </w:rPr>
        <w:t xml:space="preserve"> 属于本办法第七条第(1)(2)(6)款而不予立项的，医疗机构产生的合理支出可视情形纳入医疗成本，在制定调整医疗服务价格时综合考虑。</w:t>
      </w:r>
    </w:p>
    <w:p>
      <w:pPr>
        <w:spacing w:line="580" w:lineRule="exact"/>
        <w:ind w:firstLine="2240" w:firstLineChars="700"/>
        <w:rPr>
          <w:rFonts w:eastAsia="黑体"/>
          <w:szCs w:val="32"/>
        </w:rPr>
      </w:pPr>
    </w:p>
    <w:p>
      <w:pPr>
        <w:spacing w:line="580" w:lineRule="exact"/>
        <w:jc w:val="center"/>
        <w:rPr>
          <w:rFonts w:eastAsia="黑体"/>
          <w:szCs w:val="32"/>
        </w:rPr>
      </w:pPr>
      <w:r>
        <w:rPr>
          <w:rFonts w:eastAsia="黑体"/>
          <w:szCs w:val="32"/>
        </w:rPr>
        <w:t>第三章  新增项目立项程序</w:t>
      </w:r>
    </w:p>
    <w:p>
      <w:pPr>
        <w:spacing w:line="580" w:lineRule="exact"/>
        <w:ind w:firstLine="643" w:firstLineChars="200"/>
        <w:rPr>
          <w:b/>
          <w:szCs w:val="32"/>
        </w:rPr>
      </w:pPr>
    </w:p>
    <w:p>
      <w:pPr>
        <w:spacing w:line="580" w:lineRule="exact"/>
        <w:ind w:firstLine="643" w:firstLineChars="200"/>
        <w:rPr>
          <w:szCs w:val="32"/>
        </w:rPr>
      </w:pPr>
      <w:r>
        <w:rPr>
          <w:b/>
          <w:szCs w:val="32"/>
        </w:rPr>
        <w:t>第十条</w:t>
      </w:r>
      <w:r>
        <w:rPr>
          <w:szCs w:val="32"/>
        </w:rPr>
        <w:t xml:space="preserve"> 新增项目以医疗机构申报、医疗保障部门受理审核为主，基本立项程序包括项目申报、受理和初审、复审、立项赋码、公开发布等环节；必要时，省医疗保障局可以根据社会发展、临床实际、深化改革、突发事件等实际需要，依职权主动新增项目。</w:t>
      </w:r>
    </w:p>
    <w:p>
      <w:pPr>
        <w:spacing w:line="580" w:lineRule="exact"/>
        <w:ind w:firstLine="643" w:firstLineChars="200"/>
        <w:rPr>
          <w:szCs w:val="32"/>
        </w:rPr>
      </w:pPr>
      <w:r>
        <w:rPr>
          <w:b/>
          <w:szCs w:val="32"/>
        </w:rPr>
        <w:t xml:space="preserve">第十一条 </w:t>
      </w:r>
      <w:r>
        <w:rPr>
          <w:szCs w:val="32"/>
        </w:rPr>
        <w:t>新增项目实行分级申报。驻济省(部)属（含军队）医疗机构向</w:t>
      </w:r>
      <w:r>
        <w:rPr>
          <w:kern w:val="0"/>
          <w:szCs w:val="32"/>
          <w:lang w:bidi="ar"/>
        </w:rPr>
        <w:t>省医疗保障局</w:t>
      </w:r>
      <w:r>
        <w:rPr>
          <w:szCs w:val="32"/>
        </w:rPr>
        <w:t>申报新增项目，其他医疗机构向所在市</w:t>
      </w:r>
      <w:r>
        <w:rPr>
          <w:kern w:val="0"/>
          <w:szCs w:val="32"/>
          <w:lang w:bidi="ar"/>
        </w:rPr>
        <w:t>医疗保障局申报</w:t>
      </w:r>
      <w:r>
        <w:rPr>
          <w:szCs w:val="32"/>
        </w:rPr>
        <w:t>新增项目。</w:t>
      </w:r>
    </w:p>
    <w:p>
      <w:pPr>
        <w:spacing w:line="580" w:lineRule="exact"/>
        <w:ind w:firstLine="640"/>
        <w:rPr>
          <w:szCs w:val="32"/>
        </w:rPr>
      </w:pPr>
      <w:r>
        <w:rPr>
          <w:b/>
          <w:szCs w:val="32"/>
        </w:rPr>
        <w:t>第十二条</w:t>
      </w:r>
      <w:r>
        <w:rPr>
          <w:szCs w:val="32"/>
        </w:rPr>
        <w:t xml:space="preserve"> 医疗机构申报新增项目应提交以下材料：</w:t>
      </w:r>
    </w:p>
    <w:p>
      <w:pPr>
        <w:numPr>
          <w:ilvl w:val="0"/>
          <w:numId w:val="2"/>
        </w:numPr>
        <w:spacing w:line="580" w:lineRule="exact"/>
        <w:ind w:firstLine="640" w:firstLineChars="200"/>
        <w:rPr>
          <w:szCs w:val="32"/>
        </w:rPr>
      </w:pPr>
      <w:r>
        <w:rPr>
          <w:szCs w:val="32"/>
        </w:rPr>
        <w:t>新增项目申报书；</w:t>
      </w:r>
    </w:p>
    <w:p>
      <w:pPr>
        <w:spacing w:line="580" w:lineRule="exact"/>
        <w:rPr>
          <w:szCs w:val="32"/>
        </w:rPr>
      </w:pPr>
      <w:r>
        <w:rPr>
          <w:szCs w:val="32"/>
        </w:rPr>
        <w:t xml:space="preserve">    （二）医疗机构价格管理委员会集体研究会议纪要；</w:t>
      </w:r>
    </w:p>
    <w:p>
      <w:pPr>
        <w:spacing w:line="580" w:lineRule="exact"/>
        <w:ind w:firstLine="640" w:firstLineChars="200"/>
        <w:rPr>
          <w:szCs w:val="32"/>
        </w:rPr>
      </w:pPr>
      <w:r>
        <w:rPr>
          <w:szCs w:val="32"/>
        </w:rPr>
        <w:t>（三）产品专利、发明证书等；</w:t>
      </w:r>
    </w:p>
    <w:p>
      <w:pPr>
        <w:spacing w:line="580" w:lineRule="exact"/>
        <w:ind w:firstLine="640" w:firstLineChars="200"/>
        <w:rPr>
          <w:szCs w:val="32"/>
        </w:rPr>
      </w:pPr>
      <w:r>
        <w:rPr>
          <w:szCs w:val="32"/>
        </w:rPr>
        <w:t>（四）新增项目创新性报告，详细说明申报项目的创新性、可靠性和必要性；</w:t>
      </w:r>
    </w:p>
    <w:p>
      <w:pPr>
        <w:spacing w:line="580" w:lineRule="exact"/>
        <w:ind w:firstLine="640" w:firstLineChars="200"/>
        <w:rPr>
          <w:szCs w:val="32"/>
        </w:rPr>
      </w:pPr>
      <w:r>
        <w:rPr>
          <w:szCs w:val="32"/>
        </w:rPr>
        <w:t>（五）涉及仪器、器械、试剂和一次性医用耗材的,应当提供医疗器械产品注册证，生产、经营许可证，营业执照，中文使用说明书，国内产品提供销售发票，进口产品提供海关报关单；</w:t>
      </w:r>
    </w:p>
    <w:p>
      <w:pPr>
        <w:spacing w:line="580" w:lineRule="exact"/>
        <w:ind w:firstLine="640" w:firstLineChars="200"/>
        <w:rPr>
          <w:szCs w:val="32"/>
        </w:rPr>
      </w:pPr>
      <w:r>
        <w:rPr>
          <w:szCs w:val="32"/>
        </w:rPr>
        <w:t>（六）其他省(市)已公布立项的，提供立项文件；</w:t>
      </w:r>
    </w:p>
    <w:p>
      <w:pPr>
        <w:spacing w:line="580" w:lineRule="exact"/>
        <w:ind w:firstLine="640" w:firstLineChars="200"/>
        <w:rPr>
          <w:szCs w:val="32"/>
        </w:rPr>
      </w:pPr>
      <w:r>
        <w:rPr>
          <w:szCs w:val="32"/>
        </w:rPr>
        <w:t>（七）医疗保障部门要求提供的其他材料。</w:t>
      </w:r>
    </w:p>
    <w:p>
      <w:pPr>
        <w:spacing w:line="580" w:lineRule="exact"/>
        <w:ind w:firstLine="645"/>
        <w:rPr>
          <w:kern w:val="0"/>
          <w:szCs w:val="32"/>
          <w:lang w:bidi="ar"/>
        </w:rPr>
      </w:pPr>
      <w:r>
        <w:rPr>
          <w:b/>
          <w:szCs w:val="32"/>
        </w:rPr>
        <w:t>第十三条</w:t>
      </w:r>
      <w:r>
        <w:rPr>
          <w:kern w:val="0"/>
          <w:szCs w:val="32"/>
          <w:lang w:bidi="ar"/>
        </w:rPr>
        <w:t xml:space="preserve"> 省医疗保障局负责受理省级新增项目申报并进行初审，申报项目与现有项目基本相同的，或者明显不符合立项条件的，予以退回；申报资料不完备、不规范的，指导医疗机构5</w:t>
      </w:r>
      <w:r>
        <w:rPr>
          <w:rFonts w:hint="eastAsia"/>
          <w:kern w:val="0"/>
          <w:szCs w:val="32"/>
          <w:lang w:bidi="ar"/>
        </w:rPr>
        <w:t>个</w:t>
      </w:r>
      <w:r>
        <w:rPr>
          <w:kern w:val="0"/>
          <w:szCs w:val="32"/>
          <w:lang w:bidi="ar"/>
        </w:rPr>
        <w:t>工作日内补充完善，医疗机构无法补齐材料的，</w:t>
      </w:r>
      <w:r>
        <w:rPr>
          <w:rFonts w:hint="eastAsia"/>
          <w:kern w:val="0"/>
          <w:szCs w:val="32"/>
          <w:lang w:bidi="ar"/>
        </w:rPr>
        <w:t>不予受理</w:t>
      </w:r>
      <w:r>
        <w:rPr>
          <w:kern w:val="0"/>
          <w:szCs w:val="32"/>
          <w:lang w:bidi="ar"/>
        </w:rPr>
        <w:t xml:space="preserve">。 </w:t>
      </w:r>
    </w:p>
    <w:p>
      <w:pPr>
        <w:spacing w:line="580" w:lineRule="exact"/>
        <w:ind w:firstLine="645"/>
        <w:rPr>
          <w:kern w:val="0"/>
          <w:szCs w:val="32"/>
          <w:lang w:bidi="ar"/>
        </w:rPr>
      </w:pPr>
      <w:r>
        <w:rPr>
          <w:kern w:val="0"/>
          <w:szCs w:val="32"/>
          <w:lang w:bidi="ar"/>
        </w:rPr>
        <w:t>申报项目经过初审的，依序开展对照审核、专家论证、征求意见和集体审议等程序。</w:t>
      </w:r>
    </w:p>
    <w:p>
      <w:pPr>
        <w:spacing w:line="580" w:lineRule="exact"/>
        <w:ind w:firstLine="645"/>
        <w:rPr>
          <w:kern w:val="0"/>
          <w:szCs w:val="32"/>
          <w:lang w:bidi="ar"/>
        </w:rPr>
      </w:pPr>
      <w:r>
        <w:rPr>
          <w:b/>
          <w:kern w:val="0"/>
          <w:szCs w:val="32"/>
          <w:lang w:bidi="ar"/>
        </w:rPr>
        <w:t xml:space="preserve">第十四条 </w:t>
      </w:r>
      <w:r>
        <w:rPr>
          <w:kern w:val="0"/>
          <w:szCs w:val="32"/>
          <w:lang w:bidi="ar"/>
        </w:rPr>
        <w:t>省医疗保障局对照本办法第二章之规定，对进入复审环节的新增项目进行对照审核，规范项目要素。医疗机构按新增项目申报，实际应按计价说明处理的，省医疗保障局可以直接调整，无需退回医疗机构重新申报。</w:t>
      </w:r>
    </w:p>
    <w:p>
      <w:pPr>
        <w:spacing w:line="580" w:lineRule="exact"/>
        <w:ind w:firstLine="645"/>
        <w:rPr>
          <w:kern w:val="0"/>
          <w:szCs w:val="32"/>
          <w:lang w:bidi="ar"/>
        </w:rPr>
      </w:pPr>
      <w:r>
        <w:rPr>
          <w:kern w:val="0"/>
          <w:szCs w:val="32"/>
          <w:lang w:bidi="ar"/>
        </w:rPr>
        <w:t>经对照审核，申报项目资料完备的，进入专家论证环节。</w:t>
      </w:r>
    </w:p>
    <w:p>
      <w:pPr>
        <w:spacing w:line="580" w:lineRule="exact"/>
        <w:ind w:firstLine="645"/>
        <w:rPr>
          <w:kern w:val="0"/>
          <w:szCs w:val="32"/>
          <w:lang w:bidi="ar"/>
        </w:rPr>
      </w:pPr>
      <w:r>
        <w:rPr>
          <w:kern w:val="0"/>
          <w:szCs w:val="32"/>
          <w:lang w:bidi="ar"/>
        </w:rPr>
        <w:t>省医疗保障局可以采取实地调查、专家咨询、跨地区交流等方式，确保对照审核工作全面、客观、准确。</w:t>
      </w:r>
    </w:p>
    <w:p>
      <w:pPr>
        <w:spacing w:line="580" w:lineRule="exact"/>
        <w:ind w:firstLine="645"/>
        <w:rPr>
          <w:b/>
          <w:kern w:val="0"/>
          <w:szCs w:val="32"/>
          <w:lang w:bidi="ar"/>
        </w:rPr>
      </w:pPr>
      <w:r>
        <w:rPr>
          <w:b/>
          <w:kern w:val="0"/>
          <w:szCs w:val="32"/>
          <w:lang w:bidi="ar"/>
        </w:rPr>
        <w:t xml:space="preserve">第十五条 </w:t>
      </w:r>
      <w:r>
        <w:rPr>
          <w:kern w:val="0"/>
          <w:szCs w:val="32"/>
          <w:lang w:bidi="ar"/>
        </w:rPr>
        <w:t>对照审核通过的申报项目，省医疗保障局组织或委托权威学术机构组织临床医学、卫生经济和价格等相关专家进行论证。</w:t>
      </w:r>
    </w:p>
    <w:p>
      <w:pPr>
        <w:widowControl/>
        <w:spacing w:line="580" w:lineRule="exact"/>
        <w:ind w:firstLine="640" w:firstLineChars="200"/>
        <w:rPr>
          <w:kern w:val="0"/>
          <w:szCs w:val="32"/>
          <w:lang w:bidi="ar"/>
        </w:rPr>
      </w:pPr>
      <w:r>
        <w:rPr>
          <w:kern w:val="0"/>
          <w:szCs w:val="32"/>
          <w:lang w:bidi="ar"/>
        </w:rPr>
        <w:t>申报项目经三分之二以上专家同意后，由省医疗保障局组织完善项目名称、编码、内涵、计价单位等内容后，进入征求意见环节。</w:t>
      </w:r>
    </w:p>
    <w:p>
      <w:pPr>
        <w:widowControl/>
        <w:spacing w:line="580" w:lineRule="exact"/>
        <w:ind w:firstLine="643" w:firstLineChars="200"/>
        <w:rPr>
          <w:szCs w:val="32"/>
        </w:rPr>
      </w:pPr>
      <w:r>
        <w:rPr>
          <w:b/>
          <w:szCs w:val="32"/>
        </w:rPr>
        <w:t>第十六条</w:t>
      </w:r>
      <w:r>
        <w:rPr>
          <w:szCs w:val="32"/>
        </w:rPr>
        <w:t xml:space="preserve"> 专家受邀参加论证应作出无利益冲突声明，并签署保密和廉政承诺书。专家存在以下情形之一的，应主动回避：</w:t>
      </w:r>
    </w:p>
    <w:p>
      <w:pPr>
        <w:widowControl/>
        <w:spacing w:line="580" w:lineRule="exact"/>
        <w:ind w:firstLine="640" w:firstLineChars="200"/>
        <w:rPr>
          <w:szCs w:val="32"/>
        </w:rPr>
      </w:pPr>
      <w:r>
        <w:rPr>
          <w:szCs w:val="32"/>
        </w:rPr>
        <w:t>（1）本人与申报项目存在直接利益关系的；</w:t>
      </w:r>
    </w:p>
    <w:p>
      <w:pPr>
        <w:widowControl/>
        <w:spacing w:line="580" w:lineRule="exact"/>
        <w:ind w:firstLine="640" w:firstLineChars="200"/>
        <w:rPr>
          <w:szCs w:val="32"/>
        </w:rPr>
      </w:pPr>
      <w:r>
        <w:rPr>
          <w:szCs w:val="32"/>
        </w:rPr>
        <w:t>（2）本人与申报项目的医疗机构、为申报项目提供主要支持的第三方企业等，存在雇佣、持股、赞助等关系的；</w:t>
      </w:r>
    </w:p>
    <w:p>
      <w:pPr>
        <w:widowControl/>
        <w:spacing w:line="580" w:lineRule="exact"/>
        <w:ind w:firstLine="640" w:firstLineChars="200"/>
        <w:rPr>
          <w:szCs w:val="32"/>
        </w:rPr>
      </w:pPr>
      <w:r>
        <w:rPr>
          <w:szCs w:val="32"/>
        </w:rPr>
        <w:t>（3）本人与申报项目的技术负责人、技术团队主要成员存在近亲属关系的；</w:t>
      </w:r>
    </w:p>
    <w:p>
      <w:pPr>
        <w:widowControl/>
        <w:spacing w:line="580" w:lineRule="exact"/>
        <w:ind w:firstLine="640" w:firstLineChars="200"/>
        <w:rPr>
          <w:szCs w:val="32"/>
        </w:rPr>
      </w:pPr>
      <w:r>
        <w:rPr>
          <w:szCs w:val="32"/>
        </w:rPr>
        <w:t>（4）其他可能影响论证公平、公正、客观的需回避事项。</w:t>
      </w:r>
    </w:p>
    <w:p>
      <w:pPr>
        <w:widowControl/>
        <w:spacing w:line="580" w:lineRule="exact"/>
        <w:ind w:firstLine="645"/>
        <w:rPr>
          <w:szCs w:val="32"/>
        </w:rPr>
      </w:pPr>
      <w:r>
        <w:rPr>
          <w:b/>
          <w:szCs w:val="32"/>
        </w:rPr>
        <w:t>第十七条</w:t>
      </w:r>
      <w:r>
        <w:rPr>
          <w:szCs w:val="32"/>
        </w:rPr>
        <w:t xml:space="preserve"> 省医疗保障局就拟新增项目征求卫生行业主管部门意见；其中，服务人群广、费用影响大或道德风险高的拟新增项目，应公开征求社会意见。</w:t>
      </w:r>
    </w:p>
    <w:p>
      <w:pPr>
        <w:widowControl/>
        <w:spacing w:line="580" w:lineRule="exact"/>
        <w:ind w:firstLine="645"/>
        <w:rPr>
          <w:color w:val="FF0000"/>
          <w:szCs w:val="32"/>
        </w:rPr>
      </w:pPr>
      <w:r>
        <w:rPr>
          <w:b/>
          <w:szCs w:val="32"/>
        </w:rPr>
        <w:t>第十八条</w:t>
      </w:r>
      <w:r>
        <w:rPr>
          <w:szCs w:val="32"/>
        </w:rPr>
        <w:t xml:space="preserve"> 省医疗保障局对拟新增项目组织集体审议确定是否同意立项，同意立项的新增项目，报国家医疗保障局</w:t>
      </w:r>
      <w:r>
        <w:rPr>
          <w:rFonts w:hint="eastAsia"/>
          <w:szCs w:val="32"/>
        </w:rPr>
        <w:t>同意</w:t>
      </w:r>
      <w:r>
        <w:rPr>
          <w:szCs w:val="32"/>
        </w:rPr>
        <w:t>。</w:t>
      </w:r>
    </w:p>
    <w:p>
      <w:pPr>
        <w:spacing w:line="580" w:lineRule="exact"/>
        <w:ind w:firstLine="643" w:firstLineChars="200"/>
        <w:rPr>
          <w:szCs w:val="32"/>
        </w:rPr>
      </w:pPr>
      <w:r>
        <w:rPr>
          <w:b/>
          <w:szCs w:val="32"/>
        </w:rPr>
        <w:t>第十九条</w:t>
      </w:r>
      <w:r>
        <w:rPr>
          <w:szCs w:val="32"/>
        </w:rPr>
        <w:t xml:space="preserve"> 未通过上述审核程序的项目，自同一批审核通过项目正式公布实施之日起，医疗机构一年内不得重复申报。通过审核的项目，省医疗保障局</w:t>
      </w:r>
      <w:r>
        <w:rPr>
          <w:rFonts w:hint="eastAsia"/>
          <w:szCs w:val="32"/>
        </w:rPr>
        <w:t>发文</w:t>
      </w:r>
      <w:r>
        <w:rPr>
          <w:szCs w:val="32"/>
        </w:rPr>
        <w:t>并通过官方网站等渠道予以公布，并同步维护到国家医疗保障局指定的信息平台。</w:t>
      </w:r>
    </w:p>
    <w:p>
      <w:pPr>
        <w:spacing w:line="580" w:lineRule="exact"/>
        <w:ind w:firstLine="643" w:firstLineChars="200"/>
        <w:rPr>
          <w:szCs w:val="32"/>
        </w:rPr>
      </w:pPr>
      <w:r>
        <w:rPr>
          <w:b/>
          <w:szCs w:val="32"/>
        </w:rPr>
        <w:t>第二十条</w:t>
      </w:r>
      <w:r>
        <w:rPr>
          <w:szCs w:val="32"/>
        </w:rPr>
        <w:t xml:space="preserve"> 市医疗保障局受理审核市级新增项目，参照上述程序规定执行，经集体审议后同意立项的新增项目，报省医疗保障局</w:t>
      </w:r>
      <w:r>
        <w:rPr>
          <w:rFonts w:hint="eastAsia"/>
          <w:szCs w:val="32"/>
        </w:rPr>
        <w:t>核准</w:t>
      </w:r>
      <w:r>
        <w:rPr>
          <w:szCs w:val="32"/>
        </w:rPr>
        <w:t>。</w:t>
      </w:r>
    </w:p>
    <w:p>
      <w:pPr>
        <w:widowControl/>
        <w:spacing w:line="580" w:lineRule="exact"/>
        <w:ind w:firstLine="643" w:firstLineChars="200"/>
        <w:rPr>
          <w:kern w:val="0"/>
          <w:szCs w:val="32"/>
          <w:lang w:bidi="ar"/>
        </w:rPr>
      </w:pPr>
      <w:r>
        <w:rPr>
          <w:b/>
          <w:szCs w:val="32"/>
        </w:rPr>
        <w:t>第二十一条</w:t>
      </w:r>
      <w:r>
        <w:rPr>
          <w:szCs w:val="32"/>
        </w:rPr>
        <w:t xml:space="preserve"> 申报项目符</w:t>
      </w:r>
      <w:r>
        <w:rPr>
          <w:kern w:val="0"/>
          <w:szCs w:val="32"/>
          <w:lang w:bidi="ar"/>
        </w:rPr>
        <w:t>合以下情形的，医疗保障部门可适当简化要求，快速受理审核。</w:t>
      </w:r>
    </w:p>
    <w:p>
      <w:pPr>
        <w:widowControl/>
        <w:spacing w:line="580" w:lineRule="exact"/>
        <w:ind w:firstLine="640" w:firstLineChars="200"/>
        <w:jc w:val="left"/>
        <w:rPr>
          <w:kern w:val="0"/>
          <w:szCs w:val="32"/>
          <w:lang w:bidi="ar"/>
        </w:rPr>
      </w:pPr>
      <w:r>
        <w:rPr>
          <w:kern w:val="0"/>
          <w:szCs w:val="32"/>
          <w:lang w:bidi="ar"/>
        </w:rPr>
        <w:t xml:space="preserve">（一）填补重大疾病、罕见病诊疗手段、诊疗效果空白的；卫生健康、药品监管部门特批加速应用的医疗新技术，省医疗保障局可随时启动审核工作，加快立项进度。 </w:t>
      </w:r>
    </w:p>
    <w:p>
      <w:pPr>
        <w:widowControl/>
        <w:spacing w:line="580" w:lineRule="exact"/>
        <w:ind w:firstLine="640" w:firstLineChars="200"/>
        <w:jc w:val="left"/>
        <w:rPr>
          <w:kern w:val="0"/>
          <w:szCs w:val="32"/>
          <w:lang w:bidi="ar"/>
        </w:rPr>
      </w:pPr>
      <w:r>
        <w:rPr>
          <w:kern w:val="0"/>
          <w:szCs w:val="32"/>
          <w:lang w:bidi="ar"/>
        </w:rPr>
        <w:t xml:space="preserve">（二）重大疫情等公共卫生事件或出现其他紧急情形需要快速受理审核新增项目的，可不受规定程序限制，增设临时项目，配套医保支付政策。紧急情形结束后有必要常规开展的，按照规定程序申报。 </w:t>
      </w:r>
    </w:p>
    <w:p>
      <w:pPr>
        <w:widowControl/>
        <w:spacing w:line="580" w:lineRule="exact"/>
        <w:ind w:firstLine="640" w:firstLineChars="200"/>
        <w:jc w:val="left"/>
        <w:rPr>
          <w:kern w:val="0"/>
          <w:szCs w:val="32"/>
          <w:lang w:bidi="ar"/>
        </w:rPr>
      </w:pPr>
    </w:p>
    <w:p>
      <w:pPr>
        <w:widowControl/>
        <w:spacing w:line="580" w:lineRule="exact"/>
        <w:jc w:val="center"/>
        <w:rPr>
          <w:rFonts w:eastAsia="黑体"/>
          <w:kern w:val="0"/>
          <w:szCs w:val="32"/>
          <w:lang w:bidi="ar"/>
        </w:rPr>
      </w:pPr>
      <w:r>
        <w:rPr>
          <w:rFonts w:eastAsia="黑体"/>
          <w:kern w:val="0"/>
          <w:szCs w:val="32"/>
          <w:lang w:bidi="ar"/>
        </w:rPr>
        <w:t>第四章   新增项目监管</w:t>
      </w:r>
    </w:p>
    <w:p>
      <w:pPr>
        <w:widowControl/>
        <w:spacing w:line="580" w:lineRule="exact"/>
        <w:ind w:firstLine="1280" w:firstLineChars="400"/>
        <w:jc w:val="left"/>
        <w:rPr>
          <w:rFonts w:eastAsia="黑体"/>
          <w:szCs w:val="32"/>
        </w:rPr>
      </w:pPr>
    </w:p>
    <w:p>
      <w:pPr>
        <w:widowControl/>
        <w:spacing w:line="580" w:lineRule="exact"/>
        <w:ind w:firstLine="643" w:firstLineChars="200"/>
        <w:rPr>
          <w:kern w:val="0"/>
          <w:szCs w:val="32"/>
          <w:lang w:bidi="ar"/>
        </w:rPr>
      </w:pPr>
      <w:r>
        <w:rPr>
          <w:b/>
          <w:kern w:val="0"/>
          <w:szCs w:val="32"/>
          <w:lang w:bidi="ar"/>
        </w:rPr>
        <w:t>第二十二条</w:t>
      </w:r>
      <w:r>
        <w:rPr>
          <w:kern w:val="0"/>
          <w:szCs w:val="32"/>
          <w:lang w:bidi="ar"/>
        </w:rPr>
        <w:t xml:space="preserve"> 公立医疗机构新增项目由其自主制定试行价格，试行期</w:t>
      </w:r>
      <w:r>
        <w:rPr>
          <w:rFonts w:hint="eastAsia"/>
          <w:kern w:val="0"/>
          <w:szCs w:val="32"/>
          <w:lang w:bidi="ar"/>
        </w:rPr>
        <w:t>原则上</w:t>
      </w:r>
      <w:r>
        <w:rPr>
          <w:kern w:val="0"/>
          <w:szCs w:val="32"/>
          <w:lang w:bidi="ar"/>
        </w:rPr>
        <w:t>2年，</w:t>
      </w:r>
      <w:r>
        <w:rPr>
          <w:rFonts w:hint="eastAsia"/>
          <w:kern w:val="0"/>
          <w:szCs w:val="32"/>
          <w:lang w:bidi="ar"/>
        </w:rPr>
        <w:t>对</w:t>
      </w:r>
      <w:r>
        <w:rPr>
          <w:kern w:val="0"/>
          <w:szCs w:val="32"/>
          <w:lang w:bidi="ar"/>
        </w:rPr>
        <w:t>临床急需、技术成熟、费用适宜的医疗服务项目，可以适当缩短试行期，最短期限不少于</w:t>
      </w:r>
      <w:r>
        <w:rPr>
          <w:rFonts w:hint="eastAsia"/>
          <w:kern w:val="0"/>
          <w:szCs w:val="32"/>
          <w:lang w:bidi="ar"/>
        </w:rPr>
        <w:t>1年</w:t>
      </w:r>
      <w:r>
        <w:rPr>
          <w:kern w:val="0"/>
          <w:szCs w:val="32"/>
          <w:lang w:bidi="ar"/>
        </w:rPr>
        <w:t>。试行价格水平应与医疗机构等级、专业地位、功能定位等相匹配。医疗机构应在项目开展前，将试行价格</w:t>
      </w:r>
      <w:r>
        <w:rPr>
          <w:rFonts w:hint="eastAsia"/>
          <w:kern w:val="0"/>
          <w:szCs w:val="32"/>
          <w:lang w:bidi="ar"/>
        </w:rPr>
        <w:t>及</w:t>
      </w:r>
      <w:r>
        <w:rPr>
          <w:kern w:val="0"/>
          <w:szCs w:val="32"/>
          <w:lang w:bidi="ar"/>
        </w:rPr>
        <w:t>期限按照价格管理权限报医疗保障部门备案。</w:t>
      </w:r>
    </w:p>
    <w:p>
      <w:pPr>
        <w:widowControl/>
        <w:spacing w:line="580" w:lineRule="exact"/>
        <w:ind w:firstLine="640" w:firstLineChars="200"/>
        <w:rPr>
          <w:kern w:val="0"/>
          <w:szCs w:val="32"/>
          <w:lang w:bidi="ar"/>
        </w:rPr>
      </w:pPr>
      <w:r>
        <w:rPr>
          <w:kern w:val="0"/>
          <w:szCs w:val="32"/>
          <w:lang w:bidi="ar"/>
        </w:rPr>
        <w:t>试行期满后，由省医疗保障</w:t>
      </w:r>
      <w:r>
        <w:rPr>
          <w:rFonts w:hint="eastAsia"/>
          <w:kern w:val="0"/>
          <w:szCs w:val="32"/>
          <w:lang w:bidi="ar"/>
        </w:rPr>
        <w:t>局</w:t>
      </w:r>
      <w:r>
        <w:rPr>
          <w:kern w:val="0"/>
          <w:szCs w:val="32"/>
          <w:lang w:bidi="ar"/>
        </w:rPr>
        <w:t>组织专家评审是否纳入医保支付范围，经评审纳入医保支付范围的，由</w:t>
      </w:r>
      <w:r>
        <w:rPr>
          <w:rFonts w:hint="eastAsia"/>
          <w:kern w:val="0"/>
          <w:szCs w:val="32"/>
          <w:lang w:bidi="ar"/>
        </w:rPr>
        <w:t>省</w:t>
      </w:r>
      <w:r>
        <w:rPr>
          <w:kern w:val="0"/>
          <w:szCs w:val="32"/>
          <w:lang w:bidi="ar"/>
        </w:rPr>
        <w:t>、市医疗保障</w:t>
      </w:r>
      <w:r>
        <w:rPr>
          <w:rFonts w:hint="eastAsia"/>
          <w:kern w:val="0"/>
          <w:szCs w:val="32"/>
          <w:lang w:bidi="ar"/>
        </w:rPr>
        <w:t>局</w:t>
      </w:r>
      <w:r>
        <w:rPr>
          <w:kern w:val="0"/>
          <w:szCs w:val="32"/>
          <w:lang w:bidi="ar"/>
        </w:rPr>
        <w:t>按照价格管理权限，制定正式价格。未纳入医保支付</w:t>
      </w:r>
      <w:r>
        <w:rPr>
          <w:rFonts w:hint="eastAsia"/>
          <w:kern w:val="0"/>
          <w:szCs w:val="32"/>
          <w:lang w:bidi="ar"/>
        </w:rPr>
        <w:t>范围</w:t>
      </w:r>
      <w:r>
        <w:rPr>
          <w:kern w:val="0"/>
          <w:szCs w:val="32"/>
          <w:lang w:bidi="ar"/>
        </w:rPr>
        <w:t>的，继续实行市场调节价。</w:t>
      </w:r>
    </w:p>
    <w:p>
      <w:pPr>
        <w:widowControl/>
        <w:spacing w:line="580" w:lineRule="exact"/>
        <w:ind w:firstLine="643" w:firstLineChars="200"/>
        <w:rPr>
          <w:kern w:val="0"/>
          <w:szCs w:val="32"/>
          <w:lang w:bidi="ar"/>
        </w:rPr>
      </w:pPr>
      <w:r>
        <w:rPr>
          <w:b/>
          <w:kern w:val="0"/>
          <w:szCs w:val="32"/>
          <w:lang w:bidi="ar"/>
        </w:rPr>
        <w:t>第二十三条</w:t>
      </w:r>
      <w:r>
        <w:rPr>
          <w:kern w:val="0"/>
          <w:szCs w:val="32"/>
          <w:lang w:bidi="ar"/>
        </w:rPr>
        <w:t xml:space="preserve"> </w:t>
      </w:r>
      <w:r>
        <w:rPr>
          <w:szCs w:val="32"/>
        </w:rPr>
        <w:t>医疗机构收费应当遵循公平、合法和诚实信用的原则，以合法合规、知情同意、留痕管理为前提，不得强制服务、分解服务、串换项目服务、重复收费等。</w:t>
      </w:r>
    </w:p>
    <w:p>
      <w:pPr>
        <w:spacing w:line="580" w:lineRule="exact"/>
        <w:ind w:firstLine="643" w:firstLineChars="200"/>
        <w:jc w:val="left"/>
        <w:rPr>
          <w:szCs w:val="32"/>
        </w:rPr>
      </w:pPr>
      <w:r>
        <w:rPr>
          <w:b/>
          <w:szCs w:val="32"/>
        </w:rPr>
        <w:t>第二十四条</w:t>
      </w:r>
      <w:r>
        <w:rPr>
          <w:szCs w:val="32"/>
        </w:rPr>
        <w:t xml:space="preserve"> </w:t>
      </w:r>
      <w:r>
        <w:rPr>
          <w:rFonts w:hint="eastAsia"/>
          <w:szCs w:val="32"/>
        </w:rPr>
        <w:t>省、市</w:t>
      </w:r>
      <w:r>
        <w:rPr>
          <w:szCs w:val="32"/>
        </w:rPr>
        <w:t>医疗保障</w:t>
      </w:r>
      <w:r>
        <w:rPr>
          <w:rFonts w:hint="eastAsia"/>
          <w:szCs w:val="32"/>
        </w:rPr>
        <w:t>局</w:t>
      </w:r>
      <w:r>
        <w:rPr>
          <w:szCs w:val="32"/>
        </w:rPr>
        <w:t>对新增项目进行跟踪评估，有下列情形之一的，可中止或终止执行：</w:t>
      </w:r>
    </w:p>
    <w:p>
      <w:pPr>
        <w:spacing w:line="580" w:lineRule="exact"/>
        <w:ind w:firstLine="640" w:firstLineChars="200"/>
        <w:jc w:val="left"/>
        <w:rPr>
          <w:szCs w:val="32"/>
        </w:rPr>
      </w:pPr>
      <w:r>
        <w:rPr>
          <w:szCs w:val="32"/>
        </w:rPr>
        <w:t>（1）自正式立项之日起，申报项目的医疗机构一年无实际服务发生或两年实际服务量少于5 例的；</w:t>
      </w:r>
    </w:p>
    <w:p>
      <w:pPr>
        <w:spacing w:line="580" w:lineRule="exact"/>
        <w:ind w:firstLine="640" w:firstLineChars="200"/>
        <w:jc w:val="left"/>
        <w:rPr>
          <w:szCs w:val="32"/>
        </w:rPr>
      </w:pPr>
      <w:r>
        <w:rPr>
          <w:szCs w:val="32"/>
        </w:rPr>
        <w:t>（2）价格试行期内，群众投诉举报立项不合理造成严重影响的；</w:t>
      </w:r>
    </w:p>
    <w:p>
      <w:pPr>
        <w:spacing w:line="580" w:lineRule="exact"/>
        <w:ind w:firstLine="640" w:firstLineChars="200"/>
        <w:jc w:val="left"/>
        <w:rPr>
          <w:szCs w:val="32"/>
        </w:rPr>
      </w:pPr>
      <w:r>
        <w:rPr>
          <w:szCs w:val="32"/>
        </w:rPr>
        <w:t>（3）行业主管部门中止或终止开展</w:t>
      </w:r>
      <w:r>
        <w:rPr>
          <w:rFonts w:hint="eastAsia"/>
          <w:szCs w:val="32"/>
        </w:rPr>
        <w:t>该项</w:t>
      </w:r>
      <w:r>
        <w:rPr>
          <w:szCs w:val="32"/>
        </w:rPr>
        <w:t>医疗服务；</w:t>
      </w:r>
    </w:p>
    <w:p>
      <w:pPr>
        <w:spacing w:line="580" w:lineRule="exact"/>
        <w:ind w:firstLine="640" w:firstLineChars="200"/>
        <w:jc w:val="left"/>
        <w:rPr>
          <w:szCs w:val="32"/>
        </w:rPr>
      </w:pPr>
      <w:r>
        <w:rPr>
          <w:szCs w:val="32"/>
        </w:rPr>
        <w:t>（4）重大医疗事故，或医疗事故发生率超过一般水平的；</w:t>
      </w:r>
    </w:p>
    <w:p>
      <w:pPr>
        <w:spacing w:line="580" w:lineRule="exact"/>
        <w:ind w:firstLine="640" w:firstLineChars="200"/>
        <w:jc w:val="left"/>
        <w:rPr>
          <w:szCs w:val="32"/>
        </w:rPr>
      </w:pPr>
      <w:r>
        <w:rPr>
          <w:szCs w:val="32"/>
        </w:rPr>
        <w:t>（5）法律法规、部门规章和规范性文件规定的其他情形。</w:t>
      </w:r>
    </w:p>
    <w:p>
      <w:pPr>
        <w:spacing w:line="580" w:lineRule="exact"/>
        <w:ind w:firstLine="645"/>
        <w:rPr>
          <w:szCs w:val="32"/>
        </w:rPr>
      </w:pPr>
      <w:r>
        <w:rPr>
          <w:b/>
          <w:szCs w:val="32"/>
        </w:rPr>
        <w:t>第二十五条</w:t>
      </w:r>
      <w:r>
        <w:rPr>
          <w:szCs w:val="32"/>
        </w:rPr>
        <w:t xml:space="preserve"> 医疗机构应对新增项目申报资料的真实性负责。医疗机构提供虚假资料、作虚假陈述，2年内不受理该医疗机构的新增项目申报并进行通报。</w:t>
      </w:r>
    </w:p>
    <w:p>
      <w:pPr>
        <w:spacing w:line="580" w:lineRule="exact"/>
        <w:ind w:firstLine="645"/>
        <w:rPr>
          <w:szCs w:val="32"/>
        </w:rPr>
      </w:pPr>
      <w:r>
        <w:rPr>
          <w:b/>
          <w:szCs w:val="32"/>
        </w:rPr>
        <w:t>第二十六条</w:t>
      </w:r>
      <w:r>
        <w:rPr>
          <w:szCs w:val="32"/>
        </w:rPr>
        <w:t xml:space="preserve"> 医疗机构应当按照本办法第二章的规定进行严格审核以保证申报质量。存在下列情形之一的，医疗保障部门暂停1年受理该医疗机构的新增项目申报。</w:t>
      </w:r>
    </w:p>
    <w:p>
      <w:pPr>
        <w:spacing w:line="580" w:lineRule="exact"/>
        <w:ind w:firstLine="645"/>
        <w:rPr>
          <w:szCs w:val="32"/>
        </w:rPr>
      </w:pPr>
      <w:r>
        <w:rPr>
          <w:szCs w:val="32"/>
        </w:rPr>
        <w:t>（1）申报项目审核通过率低于50%</w:t>
      </w:r>
      <w:r>
        <w:rPr>
          <w:rFonts w:hint="eastAsia"/>
          <w:szCs w:val="32"/>
        </w:rPr>
        <w:t>；</w:t>
      </w:r>
    </w:p>
    <w:p>
      <w:pPr>
        <w:spacing w:line="580" w:lineRule="exact"/>
        <w:ind w:firstLine="645"/>
        <w:rPr>
          <w:szCs w:val="32"/>
        </w:rPr>
      </w:pPr>
      <w:r>
        <w:rPr>
          <w:szCs w:val="32"/>
        </w:rPr>
        <w:t>（2）</w:t>
      </w:r>
      <w:r>
        <w:rPr>
          <w:rFonts w:hint="eastAsia"/>
          <w:szCs w:val="32"/>
        </w:rPr>
        <w:t>申报</w:t>
      </w:r>
      <w:r>
        <w:rPr>
          <w:szCs w:val="32"/>
        </w:rPr>
        <w:t>省级及以上卫生健康部门禁止临床应用的新医疗技术的。</w:t>
      </w:r>
    </w:p>
    <w:p>
      <w:pPr>
        <w:spacing w:line="580" w:lineRule="exact"/>
        <w:ind w:firstLine="643" w:firstLineChars="200"/>
        <w:jc w:val="left"/>
        <w:rPr>
          <w:szCs w:val="32"/>
        </w:rPr>
      </w:pPr>
      <w:r>
        <w:rPr>
          <w:b/>
          <w:szCs w:val="32"/>
        </w:rPr>
        <w:t>第二十七条</w:t>
      </w:r>
      <w:r>
        <w:rPr>
          <w:szCs w:val="32"/>
        </w:rPr>
        <w:t xml:space="preserve"> 论证专家违背</w:t>
      </w:r>
      <w:r>
        <w:rPr>
          <w:rFonts w:hint="eastAsia"/>
          <w:szCs w:val="32"/>
        </w:rPr>
        <w:t>“</w:t>
      </w:r>
      <w:r>
        <w:rPr>
          <w:szCs w:val="32"/>
        </w:rPr>
        <w:t>利益冲突回避</w:t>
      </w:r>
      <w:r>
        <w:rPr>
          <w:rFonts w:hint="eastAsia"/>
          <w:szCs w:val="32"/>
        </w:rPr>
        <w:t>”</w:t>
      </w:r>
      <w:r>
        <w:rPr>
          <w:szCs w:val="32"/>
        </w:rPr>
        <w:t>承诺造成不良后果的，经调查核实，三年内不</w:t>
      </w:r>
      <w:r>
        <w:rPr>
          <w:rFonts w:hint="eastAsia"/>
          <w:szCs w:val="32"/>
        </w:rPr>
        <w:t>得</w:t>
      </w:r>
      <w:r>
        <w:rPr>
          <w:szCs w:val="32"/>
        </w:rPr>
        <w:t>邀请参与医疗服务价格管理相关的研究论证工作。</w:t>
      </w:r>
    </w:p>
    <w:p>
      <w:pPr>
        <w:spacing w:line="580" w:lineRule="exact"/>
        <w:ind w:firstLine="643" w:firstLineChars="200"/>
        <w:jc w:val="left"/>
        <w:rPr>
          <w:szCs w:val="32"/>
        </w:rPr>
      </w:pPr>
      <w:r>
        <w:rPr>
          <w:b/>
          <w:szCs w:val="32"/>
        </w:rPr>
        <w:t>第二十八条</w:t>
      </w:r>
      <w:r>
        <w:rPr>
          <w:rFonts w:eastAsia="黑体"/>
          <w:color w:val="FF0000"/>
          <w:szCs w:val="32"/>
        </w:rPr>
        <w:t xml:space="preserve"> </w:t>
      </w:r>
      <w:r>
        <w:rPr>
          <w:szCs w:val="32"/>
        </w:rPr>
        <w:t>对经评审未纳入医保支付范围的项目，根据实际情况，适时组织医疗机构申报</w:t>
      </w:r>
      <w:r>
        <w:rPr>
          <w:rFonts w:hint="eastAsia"/>
          <w:szCs w:val="32"/>
        </w:rPr>
        <w:t>，</w:t>
      </w:r>
      <w:r>
        <w:rPr>
          <w:szCs w:val="32"/>
        </w:rPr>
        <w:t>综合考虑国家政策规定、项目开展情况、医保基金承受能力、项目价格和开展情况等因素，组织专家</w:t>
      </w:r>
      <w:r>
        <w:rPr>
          <w:rFonts w:hint="eastAsia"/>
          <w:szCs w:val="32"/>
        </w:rPr>
        <w:t>再次</w:t>
      </w:r>
      <w:r>
        <w:rPr>
          <w:szCs w:val="32"/>
        </w:rPr>
        <w:t>评审，确定是否纳入医保支付范围。</w:t>
      </w:r>
    </w:p>
    <w:p>
      <w:pPr>
        <w:spacing w:line="580" w:lineRule="exact"/>
        <w:ind w:firstLine="643" w:firstLineChars="200"/>
        <w:jc w:val="left"/>
        <w:rPr>
          <w:szCs w:val="32"/>
        </w:rPr>
      </w:pPr>
      <w:r>
        <w:rPr>
          <w:b/>
          <w:szCs w:val="32"/>
        </w:rPr>
        <w:t>第二十九条</w:t>
      </w:r>
      <w:r>
        <w:rPr>
          <w:rFonts w:hint="eastAsia"/>
          <w:b/>
          <w:szCs w:val="32"/>
        </w:rPr>
        <w:t xml:space="preserve"> </w:t>
      </w:r>
      <w:r>
        <w:rPr>
          <w:spacing w:val="-6"/>
          <w:szCs w:val="32"/>
        </w:rPr>
        <w:t>新增一次性可另收费耗材目录参照相关条款执行。</w:t>
      </w:r>
    </w:p>
    <w:p>
      <w:pPr>
        <w:spacing w:line="580" w:lineRule="exact"/>
        <w:ind w:firstLine="619" w:firstLineChars="200"/>
        <w:jc w:val="left"/>
        <w:rPr>
          <w:spacing w:val="-6"/>
          <w:szCs w:val="32"/>
        </w:rPr>
      </w:pPr>
      <w:r>
        <w:rPr>
          <w:b/>
          <w:spacing w:val="-6"/>
          <w:szCs w:val="32"/>
        </w:rPr>
        <w:t>第三十条</w:t>
      </w:r>
      <w:r>
        <w:rPr>
          <w:spacing w:val="-6"/>
          <w:szCs w:val="32"/>
        </w:rPr>
        <w:t xml:space="preserve">  </w:t>
      </w:r>
      <w:r>
        <w:rPr>
          <w:szCs w:val="32"/>
        </w:rPr>
        <w:t>本办法自2022年 月 日起</w:t>
      </w:r>
      <w:r>
        <w:rPr>
          <w:rFonts w:hint="eastAsia"/>
          <w:szCs w:val="32"/>
        </w:rPr>
        <w:t>施行</w:t>
      </w:r>
      <w:r>
        <w:rPr>
          <w:szCs w:val="32"/>
        </w:rPr>
        <w:t>，有效期至2027年 月 日。</w:t>
      </w:r>
    </w:p>
    <w:p>
      <w:pPr>
        <w:spacing w:line="580" w:lineRule="exact"/>
        <w:ind w:firstLine="616" w:firstLineChars="200"/>
        <w:jc w:val="left"/>
        <w:rPr>
          <w:spacing w:val="-6"/>
          <w:szCs w:val="32"/>
        </w:rPr>
      </w:pPr>
    </w:p>
    <w:sectPr>
      <w:pgSz w:w="11906" w:h="16838"/>
      <w:pgMar w:top="2098" w:right="1531" w:bottom="1814" w:left="1531"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A1913"/>
    <w:multiLevelType w:val="singleLevel"/>
    <w:tmpl w:val="35FA1913"/>
    <w:lvl w:ilvl="0" w:tentative="0">
      <w:start w:val="1"/>
      <w:numFmt w:val="decimal"/>
      <w:suff w:val="nothing"/>
      <w:lvlText w:val="（%1）"/>
      <w:lvlJc w:val="left"/>
    </w:lvl>
  </w:abstractNum>
  <w:abstractNum w:abstractNumId="1">
    <w:nsid w:val="5E9FA9CE"/>
    <w:multiLevelType w:val="singleLevel"/>
    <w:tmpl w:val="5E9FA9C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2EzOGI1ZDEzNGY3NzcxZDQ2MGNjNDk2NjU5OGMifQ=="/>
  </w:docVars>
  <w:rsids>
    <w:rsidRoot w:val="434537E6"/>
    <w:rsid w:val="000242A6"/>
    <w:rsid w:val="00080FA1"/>
    <w:rsid w:val="000B0923"/>
    <w:rsid w:val="000C6616"/>
    <w:rsid w:val="00101A08"/>
    <w:rsid w:val="001244F1"/>
    <w:rsid w:val="00143997"/>
    <w:rsid w:val="00152EF0"/>
    <w:rsid w:val="00174143"/>
    <w:rsid w:val="001A5BA1"/>
    <w:rsid w:val="00210E02"/>
    <w:rsid w:val="002203B6"/>
    <w:rsid w:val="00234E28"/>
    <w:rsid w:val="0026377D"/>
    <w:rsid w:val="002F2A32"/>
    <w:rsid w:val="003207BF"/>
    <w:rsid w:val="003523CE"/>
    <w:rsid w:val="0037585C"/>
    <w:rsid w:val="00386260"/>
    <w:rsid w:val="003A3151"/>
    <w:rsid w:val="003C7962"/>
    <w:rsid w:val="003F2AF6"/>
    <w:rsid w:val="004037C6"/>
    <w:rsid w:val="00415924"/>
    <w:rsid w:val="0042606F"/>
    <w:rsid w:val="00430B89"/>
    <w:rsid w:val="00442EC4"/>
    <w:rsid w:val="004A3F29"/>
    <w:rsid w:val="004B079F"/>
    <w:rsid w:val="004B4C69"/>
    <w:rsid w:val="005945FC"/>
    <w:rsid w:val="005A21BB"/>
    <w:rsid w:val="005A60C3"/>
    <w:rsid w:val="00614E1F"/>
    <w:rsid w:val="00646A82"/>
    <w:rsid w:val="00651E7B"/>
    <w:rsid w:val="00672105"/>
    <w:rsid w:val="00673C59"/>
    <w:rsid w:val="0067770D"/>
    <w:rsid w:val="00680EFE"/>
    <w:rsid w:val="00686DB2"/>
    <w:rsid w:val="006A52BD"/>
    <w:rsid w:val="006F2F7F"/>
    <w:rsid w:val="006F4065"/>
    <w:rsid w:val="0070678A"/>
    <w:rsid w:val="00721455"/>
    <w:rsid w:val="0081223C"/>
    <w:rsid w:val="0081370F"/>
    <w:rsid w:val="00814697"/>
    <w:rsid w:val="008250E9"/>
    <w:rsid w:val="008268AE"/>
    <w:rsid w:val="00843A51"/>
    <w:rsid w:val="00885397"/>
    <w:rsid w:val="008B335B"/>
    <w:rsid w:val="00901F07"/>
    <w:rsid w:val="00935684"/>
    <w:rsid w:val="0093789A"/>
    <w:rsid w:val="009E63F5"/>
    <w:rsid w:val="009E734C"/>
    <w:rsid w:val="009F68A5"/>
    <w:rsid w:val="00A05BB6"/>
    <w:rsid w:val="00A072BD"/>
    <w:rsid w:val="00AA64E1"/>
    <w:rsid w:val="00AE0B89"/>
    <w:rsid w:val="00AE3614"/>
    <w:rsid w:val="00B20CEC"/>
    <w:rsid w:val="00B55D6B"/>
    <w:rsid w:val="00B63A8D"/>
    <w:rsid w:val="00BB3B8D"/>
    <w:rsid w:val="00BC43D9"/>
    <w:rsid w:val="00BD1A8B"/>
    <w:rsid w:val="00BD6D65"/>
    <w:rsid w:val="00BF5276"/>
    <w:rsid w:val="00C5246F"/>
    <w:rsid w:val="00CB2FD9"/>
    <w:rsid w:val="00D5721F"/>
    <w:rsid w:val="00D8570B"/>
    <w:rsid w:val="00DC5AE9"/>
    <w:rsid w:val="00E331CC"/>
    <w:rsid w:val="00E81640"/>
    <w:rsid w:val="00EF5A14"/>
    <w:rsid w:val="00F410E2"/>
    <w:rsid w:val="00FC0EEF"/>
    <w:rsid w:val="015E1B2A"/>
    <w:rsid w:val="07084957"/>
    <w:rsid w:val="07327D50"/>
    <w:rsid w:val="07B24690"/>
    <w:rsid w:val="0ACD625A"/>
    <w:rsid w:val="100536E6"/>
    <w:rsid w:val="10F204D3"/>
    <w:rsid w:val="12074152"/>
    <w:rsid w:val="16881F2B"/>
    <w:rsid w:val="190D5520"/>
    <w:rsid w:val="1BED60F6"/>
    <w:rsid w:val="228B2FFA"/>
    <w:rsid w:val="2C0A4342"/>
    <w:rsid w:val="2E937966"/>
    <w:rsid w:val="30E20F16"/>
    <w:rsid w:val="33991051"/>
    <w:rsid w:val="369B07F5"/>
    <w:rsid w:val="36C70F36"/>
    <w:rsid w:val="384B2CD5"/>
    <w:rsid w:val="38D9798E"/>
    <w:rsid w:val="39FB0B26"/>
    <w:rsid w:val="3BA16C93"/>
    <w:rsid w:val="3BCF63AF"/>
    <w:rsid w:val="3CE3646F"/>
    <w:rsid w:val="3F3D7098"/>
    <w:rsid w:val="434537E6"/>
    <w:rsid w:val="43463941"/>
    <w:rsid w:val="46BB1E39"/>
    <w:rsid w:val="46E165E9"/>
    <w:rsid w:val="49C55722"/>
    <w:rsid w:val="4EF33D9F"/>
    <w:rsid w:val="53861E49"/>
    <w:rsid w:val="566534D7"/>
    <w:rsid w:val="56AD756D"/>
    <w:rsid w:val="57484953"/>
    <w:rsid w:val="5B3F1EC5"/>
    <w:rsid w:val="620F2384"/>
    <w:rsid w:val="670B3A3E"/>
    <w:rsid w:val="69BD4352"/>
    <w:rsid w:val="6B972F50"/>
    <w:rsid w:val="6BCA1BFE"/>
    <w:rsid w:val="73786107"/>
    <w:rsid w:val="74862D5F"/>
    <w:rsid w:val="75DA6262"/>
    <w:rsid w:val="7AF01483"/>
    <w:rsid w:val="7BAC7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59"/>
      <w:jc w:val="left"/>
    </w:pPr>
    <w:rPr>
      <w:rFonts w:ascii="宋体" w:hAnsi="宋体" w:eastAsia="宋体"/>
      <w:kern w:val="0"/>
      <w:sz w:val="23"/>
      <w:szCs w:val="23"/>
      <w:lang w:eastAsia="en-US"/>
    </w:rPr>
  </w:style>
  <w:style w:type="paragraph" w:styleId="3">
    <w:name w:val="Balloon Text"/>
    <w:basedOn w:val="1"/>
    <w:link w:val="16"/>
    <w:semiHidden/>
    <w:unhideWhenUsed/>
    <w:qFormat/>
    <w:uiPriority w:val="0"/>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0"/>
    <w:rPr>
      <w:rFonts w:ascii="Calibri" w:hAnsi="Calibri" w:eastAsia="宋体"/>
      <w:sz w:val="21"/>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5"/>
    <w:qFormat/>
    <w:uiPriority w:val="99"/>
    <w:rPr>
      <w:rFonts w:eastAsia="仿宋_GB2312"/>
      <w:kern w:val="2"/>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 w:val="21"/>
      <w:szCs w:val="22"/>
    </w:rPr>
  </w:style>
  <w:style w:type="table" w:customStyle="1" w:styleId="12">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3">
    <w:name w:val="标题 11"/>
    <w:basedOn w:val="1"/>
    <w:qFormat/>
    <w:uiPriority w:val="1"/>
    <w:pPr>
      <w:ind w:left="973" w:hanging="872"/>
      <w:jc w:val="left"/>
      <w:outlineLvl w:val="1"/>
    </w:pPr>
    <w:rPr>
      <w:rFonts w:ascii="宋体" w:hAnsi="宋体" w:eastAsia="宋体" w:cstheme="minorBidi"/>
      <w:kern w:val="0"/>
      <w:sz w:val="44"/>
      <w:szCs w:val="44"/>
      <w:lang w:eastAsia="en-US"/>
    </w:rPr>
  </w:style>
  <w:style w:type="paragraph" w:customStyle="1" w:styleId="1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5">
    <w:name w:val="页脚 字符"/>
    <w:basedOn w:val="9"/>
    <w:link w:val="4"/>
    <w:qFormat/>
    <w:uiPriority w:val="99"/>
    <w:rPr>
      <w:rFonts w:eastAsia="仿宋_GB2312"/>
      <w:kern w:val="2"/>
      <w:sz w:val="18"/>
      <w:szCs w:val="18"/>
    </w:rPr>
  </w:style>
  <w:style w:type="character" w:customStyle="1" w:styleId="16">
    <w:name w:val="批注框文本 字符"/>
    <w:basedOn w:val="9"/>
    <w:link w:val="3"/>
    <w:semiHidden/>
    <w:qFormat/>
    <w:uiPriority w:val="0"/>
    <w:rPr>
      <w:rFonts w:eastAsia="仿宋_GB2312"/>
      <w:kern w:val="2"/>
      <w:sz w:val="18"/>
      <w:szCs w:val="18"/>
    </w:rPr>
  </w:style>
  <w:style w:type="character" w:customStyle="1" w:styleId="17">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687A7-0009-407D-80AD-2950C2EFDAC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636</Words>
  <Characters>3630</Characters>
  <Lines>30</Lines>
  <Paragraphs>8</Paragraphs>
  <TotalTime>568</TotalTime>
  <ScaleCrop>false</ScaleCrop>
  <LinksUpToDate>false</LinksUpToDate>
  <CharactersWithSpaces>4258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2022-06-21T08:13:00Z</dcterms:created>
  <dc:creator>abc</dc:creator>
  <cp:lastModifiedBy>系统管理员</cp:lastModifiedBy>
  <cp:lastPrinted>2022-09-21T13:49:00Z</cp:lastPrinted>
  <dcterms:modified xsi:type="dcterms:W3CDTF">2022-10-08T10:39:29Z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38114DDF15094BA8A096889A5352435C</vt:lpwstr>
  </property>
</Properties>
</file>