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A782" w14:textId="0B44745F" w:rsidR="000E2B21" w:rsidRPr="003648F9" w:rsidRDefault="000E2B21" w:rsidP="000E2B21">
      <w:pPr>
        <w:shd w:val="clear" w:color="auto" w:fill="FFFFFF"/>
        <w:spacing w:line="600" w:lineRule="exact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 w:rsidRPr="000E2B21">
        <w:rPr>
          <w:rFonts w:eastAsia="方正小标宋简体" w:cs="Times New Roman" w:hint="eastAsia"/>
          <w:color w:val="000000"/>
          <w:kern w:val="0"/>
          <w:sz w:val="44"/>
          <w:szCs w:val="44"/>
        </w:rPr>
        <w:t>国家组织人工晶体类医用耗材集中带量采购中选</w:t>
      </w:r>
      <w:r w:rsidR="00FA29BE">
        <w:rPr>
          <w:rFonts w:eastAsia="方正小标宋简体" w:cs="Times New Roman" w:hint="eastAsia"/>
          <w:color w:val="000000"/>
          <w:kern w:val="0"/>
          <w:sz w:val="44"/>
          <w:szCs w:val="44"/>
        </w:rPr>
        <w:t>结果</w:t>
      </w:r>
      <w:bookmarkStart w:id="0" w:name="_GoBack"/>
      <w:bookmarkEnd w:id="0"/>
    </w:p>
    <w:tbl>
      <w:tblPr>
        <w:tblW w:w="14317" w:type="dxa"/>
        <w:tblInd w:w="-147" w:type="dxa"/>
        <w:tblLook w:val="04A0" w:firstRow="1" w:lastRow="0" w:firstColumn="1" w:lastColumn="0" w:noHBand="0" w:noVBand="1"/>
      </w:tblPr>
      <w:tblGrid>
        <w:gridCol w:w="1134"/>
        <w:gridCol w:w="4395"/>
        <w:gridCol w:w="690"/>
        <w:gridCol w:w="2995"/>
        <w:gridCol w:w="2977"/>
        <w:gridCol w:w="2126"/>
      </w:tblGrid>
      <w:tr w:rsidR="000E2B21" w:rsidRPr="000E2B21" w14:paraId="049A6041" w14:textId="77777777" w:rsidTr="000E2B21">
        <w:trPr>
          <w:trHeight w:val="570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AE3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序号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98C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A19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竞价</w:t>
            </w: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单元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290E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申报企业名称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19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医疗器械人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681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 w:rsidRPr="000E2B21">
              <w:rPr>
                <w:rFonts w:ascii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中选价格（元）</w:t>
            </w:r>
          </w:p>
        </w:tc>
      </w:tr>
      <w:tr w:rsidR="000E2B21" w:rsidRPr="000E2B21" w14:paraId="20759435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60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55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0F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93B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豪雅捷美士（宁波）医疗器械有限公司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4E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豪雅医疗新加坡有限公司（HOYA Medical Singapore Pte. Ltd.）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37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 w:rsidR="000E2B21" w:rsidRPr="000E2B21" w14:paraId="14941F2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7E6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45A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61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E9D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32E0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C6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784</w:t>
            </w:r>
          </w:p>
        </w:tc>
      </w:tr>
      <w:tr w:rsidR="000E2B21" w:rsidRPr="000E2B21" w14:paraId="195A5FE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BBB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A1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9E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E2A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EB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A5C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984</w:t>
            </w:r>
          </w:p>
        </w:tc>
      </w:tr>
      <w:tr w:rsidR="000E2B21" w:rsidRPr="000E2B21" w14:paraId="39A8482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DDA1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46E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150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818F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35F4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F7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790</w:t>
            </w:r>
          </w:p>
        </w:tc>
      </w:tr>
      <w:tr w:rsidR="000E2B21" w:rsidRPr="000E2B21" w14:paraId="1D91868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599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6E6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B35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E34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4E57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5C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 w:rsidR="000E2B21" w:rsidRPr="000E2B21" w14:paraId="6B82AC4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E8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69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53BC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3FF2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FCF7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7A5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 w:rsidR="000E2B21" w:rsidRPr="000E2B21" w14:paraId="3CB2355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82B5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257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424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35F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B00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5FD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997</w:t>
            </w:r>
          </w:p>
        </w:tc>
      </w:tr>
      <w:tr w:rsidR="000E2B21" w:rsidRPr="000E2B21" w14:paraId="46F7F5A9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5DDE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5B0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13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167A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31C0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743F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 w:rsidR="000E2B21" w:rsidRPr="000E2B21" w14:paraId="393C4238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829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8D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CACF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F5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65A1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A18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997</w:t>
            </w:r>
          </w:p>
        </w:tc>
      </w:tr>
      <w:tr w:rsidR="000E2B21" w:rsidRPr="000E2B21" w14:paraId="4CF5878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541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051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1698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AF50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7E1B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B1C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811</w:t>
            </w:r>
          </w:p>
        </w:tc>
      </w:tr>
      <w:tr w:rsidR="000E2B21" w:rsidRPr="000E2B21" w14:paraId="53B53E1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D05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A5F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51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1BD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A6D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300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</w:tr>
      <w:tr w:rsidR="000E2B21" w:rsidRPr="000E2B21" w14:paraId="46934E66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D17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827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B28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F7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41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21C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812</w:t>
            </w:r>
          </w:p>
        </w:tc>
      </w:tr>
      <w:tr w:rsidR="000E2B21" w:rsidRPr="000E2B21" w14:paraId="67D52FB8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37D5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53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4F13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6FC0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FC76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278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1012</w:t>
            </w:r>
          </w:p>
        </w:tc>
      </w:tr>
      <w:tr w:rsidR="000E2B21" w:rsidRPr="000E2B21" w14:paraId="44F6ED0F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49D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0FA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非球面-单焦点-非散光（非预装，视力改善）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774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82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02CD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442E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1136</w:t>
            </w:r>
          </w:p>
        </w:tc>
      </w:tr>
      <w:tr w:rsidR="000E2B21" w:rsidRPr="000E2B21" w14:paraId="0F3269B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136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8B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92D4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B51A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8C2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DDC8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818</w:t>
            </w:r>
          </w:p>
        </w:tc>
      </w:tr>
      <w:tr w:rsidR="000E2B21" w:rsidRPr="000E2B21" w14:paraId="5CF9FD5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E1A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C55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1BB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AEA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60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CD6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1018</w:t>
            </w:r>
          </w:p>
        </w:tc>
      </w:tr>
      <w:tr w:rsidR="000E2B21" w:rsidRPr="000E2B21" w14:paraId="29F448B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D1C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3F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FF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2CCD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8509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2C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825</w:t>
            </w:r>
          </w:p>
        </w:tc>
      </w:tr>
      <w:tr w:rsidR="000E2B21" w:rsidRPr="000E2B21" w14:paraId="1891C52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724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657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603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1F8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2019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2DFD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1025</w:t>
            </w:r>
          </w:p>
        </w:tc>
      </w:tr>
      <w:tr w:rsidR="000E2B21" w:rsidRPr="000E2B21" w14:paraId="692C3026" w14:textId="77777777" w:rsidTr="000E2B21">
        <w:trPr>
          <w:trHeight w:val="14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03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D23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10C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CE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博士伦（上海）贸易有限公司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B9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博士伦有限公司Bausch&amp;Lomb, Incorporated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威朗医疗股份有限公司Valeant Med Sp. z o. 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4F6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 w:rsidR="000E2B21" w:rsidRPr="000E2B21" w14:paraId="57C4DA4F" w14:textId="77777777" w:rsidTr="000E2B21">
        <w:trPr>
          <w:trHeight w:val="17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022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578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8BA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575A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EE05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卡尔蔡司医疗技术（法国）简式股份有限公司Carl Zeiss Meditec SAS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E8E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 w:rsidR="000E2B21" w:rsidRPr="000E2B21" w14:paraId="1814035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7FF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27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6F7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F669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上海潇莱科贸有限公司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E83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美国优视公司U.S.IOL,INC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E8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628</w:t>
            </w:r>
          </w:p>
        </w:tc>
      </w:tr>
      <w:tr w:rsidR="000E2B21" w:rsidRPr="000E2B21" w14:paraId="30B8943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115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2B2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231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467D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深圳清清视界眼科产品有限公司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F4BC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一品有限公司1stQ GmbH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A505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 w:rsidR="000E2B21" w:rsidRPr="000E2B21" w14:paraId="3FB51AB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AB2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20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EDB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8A6D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新爱锐医疗器械（河南）有限公司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BF5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AAREN Scientific France爱锐科技公司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9D3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822</w:t>
            </w:r>
          </w:p>
        </w:tc>
      </w:tr>
      <w:tr w:rsidR="000E2B21" w:rsidRPr="000E2B21" w14:paraId="7883F73D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FD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0F5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A33F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8B9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27D3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B6A2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 w:rsidR="000E2B21" w:rsidRPr="000E2B21" w14:paraId="3CC02D24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0CB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367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A9B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93D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57F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DE67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1023</w:t>
            </w:r>
          </w:p>
        </w:tc>
      </w:tr>
      <w:tr w:rsidR="000E2B21" w:rsidRPr="000E2B21" w14:paraId="34AEBB3F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08E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13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146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E2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A16E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D8E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 w:rsidR="000E2B21" w:rsidRPr="000E2B21" w14:paraId="5E2BDA3C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240E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159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FE7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BFB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08F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153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1023</w:t>
            </w:r>
          </w:p>
        </w:tc>
      </w:tr>
      <w:tr w:rsidR="000E2B21" w:rsidRPr="000E2B21" w14:paraId="61DE685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0284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62E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A22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9E6B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4D7B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379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 w:rsidR="000E2B21" w:rsidRPr="000E2B21" w14:paraId="03E3A21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58A5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87F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67F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E2B3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4BA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E0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824</w:t>
            </w:r>
          </w:p>
        </w:tc>
      </w:tr>
      <w:tr w:rsidR="000E2B21" w:rsidRPr="000E2B21" w14:paraId="7E63D91E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DBB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104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B13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25E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0A9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14B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 w:rsidR="000E2B21" w:rsidRPr="000E2B21" w14:paraId="5386663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41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9A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B8D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C8E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苏州宣丰经贸有限公司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D26E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亚伦光学仪器有限公司Laurus Optics Limited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A60F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 w:rsidR="000E2B21" w:rsidRPr="000E2B21" w14:paraId="1218430D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B2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BE1F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9B30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5E0A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杭州畅德贸易有限公司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F04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Medennium,Inc.麦达明公司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8F7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 w:rsidR="000E2B21" w:rsidRPr="000E2B21" w14:paraId="2788F26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0FD4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13F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D6A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755C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361B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8142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831</w:t>
            </w:r>
          </w:p>
        </w:tc>
      </w:tr>
      <w:tr w:rsidR="000E2B21" w:rsidRPr="000E2B21" w14:paraId="07006F05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5C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EF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D0B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DE6C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A960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印度尼西亚乐敦实验室有限公司PT.Rohto Laboratories Indonesia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AD7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833</w:t>
            </w:r>
          </w:p>
        </w:tc>
      </w:tr>
      <w:tr w:rsidR="000E2B21" w:rsidRPr="000E2B21" w14:paraId="7D3B180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FD2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08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D61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D834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22A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HexaVision SARL 爱舒明公司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60A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834</w:t>
            </w:r>
          </w:p>
        </w:tc>
      </w:tr>
      <w:tr w:rsidR="000E2B21" w:rsidRPr="000E2B21" w14:paraId="2213392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54D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C52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1F1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5D8B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84B8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8DA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 w:rsidR="000E2B21" w:rsidRPr="000E2B21" w14:paraId="6E5D8ED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4916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B803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205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C21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602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8B6E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 w:rsidR="000E2B21" w:rsidRPr="000E2B21" w14:paraId="47DDBF81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910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F4E6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A5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0E1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66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9C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1885</w:t>
            </w:r>
          </w:p>
        </w:tc>
      </w:tr>
      <w:tr w:rsidR="000E2B21" w:rsidRPr="000E2B21" w14:paraId="20C739C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88D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0DF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26FA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238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10B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19D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1886</w:t>
            </w:r>
          </w:p>
        </w:tc>
      </w:tr>
      <w:tr w:rsidR="000E2B21" w:rsidRPr="000E2B21" w14:paraId="4C8E0C76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0B2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BA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非球面-单焦点-散光（非预装）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089B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03DA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C38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F0C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1897</w:t>
            </w:r>
          </w:p>
        </w:tc>
      </w:tr>
      <w:tr w:rsidR="000E2B21" w:rsidRPr="000E2B21" w14:paraId="0B5CE03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E2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2490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92B0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611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9D71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76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 w:rsidR="000E2B21" w:rsidRPr="000E2B21" w14:paraId="56BDC53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B2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D95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双焦点-非散光（非预装，视力改善）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7FA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0D0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75B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F38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2880</w:t>
            </w:r>
          </w:p>
        </w:tc>
      </w:tr>
      <w:tr w:rsidR="000E2B21" w:rsidRPr="000E2B21" w14:paraId="13E47BA9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3F20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B39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F42E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7ADC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8FA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ACF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2644</w:t>
            </w:r>
          </w:p>
        </w:tc>
      </w:tr>
      <w:tr w:rsidR="000E2B21" w:rsidRPr="000E2B21" w14:paraId="5DAB9D50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8C6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420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CF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98DF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846A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C1DA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2517</w:t>
            </w:r>
          </w:p>
        </w:tc>
      </w:tr>
      <w:tr w:rsidR="000E2B21" w:rsidRPr="000E2B21" w14:paraId="2D19935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EDE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274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45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40FD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1956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CB3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2524</w:t>
            </w:r>
          </w:p>
        </w:tc>
      </w:tr>
      <w:tr w:rsidR="000E2B21" w:rsidRPr="000E2B21" w14:paraId="1C591F6F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05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11F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08D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D5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5CF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C69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2542</w:t>
            </w:r>
          </w:p>
        </w:tc>
      </w:tr>
      <w:tr w:rsidR="000E2B21" w:rsidRPr="000E2B21" w14:paraId="16F2358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7B2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4D5E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55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D84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58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D11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2563</w:t>
            </w:r>
          </w:p>
        </w:tc>
      </w:tr>
      <w:tr w:rsidR="000E2B21" w:rsidRPr="000E2B21" w14:paraId="3878132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C2B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1A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20F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EE56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D1E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476A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2298</w:t>
            </w:r>
          </w:p>
        </w:tc>
      </w:tr>
      <w:tr w:rsidR="000E2B21" w:rsidRPr="000E2B21" w14:paraId="2A669B74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35A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A1EF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404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FDFA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E84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F01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3082</w:t>
            </w:r>
          </w:p>
        </w:tc>
      </w:tr>
      <w:tr w:rsidR="000E2B21" w:rsidRPr="000E2B21" w14:paraId="55F33194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7E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A05F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8E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BF97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DA17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859A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3091</w:t>
            </w:r>
          </w:p>
        </w:tc>
      </w:tr>
      <w:tr w:rsidR="000E2B21" w:rsidRPr="000E2B21" w14:paraId="331170D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EE8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A33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双焦点-散光（非预装）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B07B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4E0C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53E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0A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3103</w:t>
            </w:r>
          </w:p>
        </w:tc>
      </w:tr>
      <w:tr w:rsidR="000E2B21" w:rsidRPr="000E2B21" w14:paraId="71FC0A9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22A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D7F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三焦点-非散光（非预装）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A88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EB8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8C69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E8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8996</w:t>
            </w:r>
          </w:p>
        </w:tc>
      </w:tr>
      <w:tr w:rsidR="000E2B21" w:rsidRPr="000E2B21" w14:paraId="7E35BE3F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FEED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B9F9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三焦点-非散光（预装）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BE0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783B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491F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FA6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14537</w:t>
            </w:r>
          </w:p>
        </w:tc>
      </w:tr>
      <w:tr w:rsidR="000E2B21" w:rsidRPr="000E2B21" w14:paraId="690CECA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0723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AA79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三焦点-散光（非预装）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E5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DDD8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24C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81B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12996</w:t>
            </w:r>
          </w:p>
        </w:tc>
      </w:tr>
      <w:tr w:rsidR="000E2B21" w:rsidRPr="000E2B21" w14:paraId="718E4055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EE68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EA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三焦点-散光（非预装）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828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2DA0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15C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4DAE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18188</w:t>
            </w:r>
          </w:p>
        </w:tc>
      </w:tr>
      <w:tr w:rsidR="000E2B21" w:rsidRPr="000E2B21" w14:paraId="67E6ABC9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6DF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14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三焦点-散光（预装）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2F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8DA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E965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A4A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18388</w:t>
            </w:r>
          </w:p>
        </w:tc>
      </w:tr>
      <w:tr w:rsidR="000E2B21" w:rsidRPr="000E2B21" w14:paraId="0954A93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93CF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404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景深延长-非散光（非预装）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0747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A74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ABCF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FFA5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3596</w:t>
            </w:r>
          </w:p>
        </w:tc>
      </w:tr>
      <w:tr w:rsidR="000E2B21" w:rsidRPr="000E2B21" w14:paraId="3BFC949D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B636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0BBB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景深延长-非散光（非预装）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DFA6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D021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6D63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416D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6990</w:t>
            </w:r>
          </w:p>
        </w:tc>
      </w:tr>
      <w:tr w:rsidR="000E2B21" w:rsidRPr="000E2B21" w14:paraId="681D9C9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E1D7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CE3D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景深延长-散光（非预装）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DED9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FEFE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401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F989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6836</w:t>
            </w:r>
          </w:p>
        </w:tc>
      </w:tr>
      <w:tr w:rsidR="000E2B21" w:rsidRPr="000E2B21" w14:paraId="6A747FB1" w14:textId="77777777" w:rsidTr="000E2B21">
        <w:trPr>
          <w:trHeight w:val="8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2E7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D3EE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人工晶体（含推注器）</w:t>
            </w: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br/>
              <w:t>景深延长-散光（非预装）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25D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0A22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026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AAE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9090</w:t>
            </w:r>
          </w:p>
        </w:tc>
      </w:tr>
      <w:tr w:rsidR="000E2B21" w:rsidRPr="000E2B21" w14:paraId="50C74AB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388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5A55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4FB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487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C8A2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AA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29元/(1ml)</w:t>
            </w:r>
          </w:p>
        </w:tc>
      </w:tr>
      <w:tr w:rsidR="000E2B21" w:rsidRPr="000E2B21" w14:paraId="363600B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9439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CE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3EB1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9A2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FC61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F97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19元/(0.6ml)</w:t>
            </w:r>
          </w:p>
        </w:tc>
      </w:tr>
      <w:tr w:rsidR="000E2B21" w:rsidRPr="000E2B21" w14:paraId="574105F7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58BE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CB3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52D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732B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1979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107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33元/(1ml)</w:t>
            </w:r>
          </w:p>
        </w:tc>
      </w:tr>
      <w:tr w:rsidR="000E2B21" w:rsidRPr="000E2B21" w14:paraId="5F603D3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EA77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D5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A1BF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FD11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40FB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46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19元/(0.5ml)</w:t>
            </w:r>
          </w:p>
        </w:tc>
      </w:tr>
      <w:tr w:rsidR="000E2B21" w:rsidRPr="000E2B21" w14:paraId="406F0B1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8A4A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2177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B779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8A93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5B0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0F0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30元/(0.8ml)</w:t>
            </w:r>
          </w:p>
        </w:tc>
      </w:tr>
      <w:tr w:rsidR="000E2B21" w:rsidRPr="000E2B21" w14:paraId="6D65B93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8704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48B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DC9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53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1AB5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15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38元/(1ml)</w:t>
            </w:r>
          </w:p>
        </w:tc>
      </w:tr>
      <w:tr w:rsidR="000E2B21" w:rsidRPr="000E2B21" w14:paraId="344B9E7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033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297F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CF32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659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B80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E5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57元/(1.5ml)</w:t>
            </w:r>
          </w:p>
        </w:tc>
      </w:tr>
      <w:tr w:rsidR="000E2B21" w:rsidRPr="000E2B21" w14:paraId="45911CA2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A6D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4A74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2993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DFE2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BBFB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7778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76元/(2ml)</w:t>
            </w:r>
          </w:p>
        </w:tc>
      </w:tr>
      <w:tr w:rsidR="000E2B21" w:rsidRPr="000E2B21" w14:paraId="024148E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3B3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1321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C106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DE3AF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4871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05B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39元/(1ml)</w:t>
            </w:r>
          </w:p>
        </w:tc>
      </w:tr>
      <w:tr w:rsidR="000E2B21" w:rsidRPr="000E2B21" w14:paraId="2D1DFBC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6F6C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4F10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E884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E1E1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81E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5F03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20元/(0.5ml)</w:t>
            </w:r>
          </w:p>
        </w:tc>
      </w:tr>
      <w:tr w:rsidR="000E2B21" w:rsidRPr="000E2B21" w14:paraId="4A794BF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9E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39F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CB2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EFA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271B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1857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34元/(0.85ml)</w:t>
            </w:r>
          </w:p>
        </w:tc>
      </w:tr>
      <w:tr w:rsidR="000E2B21" w:rsidRPr="000E2B21" w14:paraId="27C3ED3F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3B1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F83D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248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285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F29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936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41元/(1ml)</w:t>
            </w:r>
          </w:p>
        </w:tc>
      </w:tr>
      <w:tr w:rsidR="000E2B21" w:rsidRPr="000E2B21" w14:paraId="5514C88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149E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D64C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0AC9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907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90CB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75C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61元/(1.5ml)</w:t>
            </w:r>
          </w:p>
        </w:tc>
      </w:tr>
      <w:tr w:rsidR="000E2B21" w:rsidRPr="000E2B21" w14:paraId="195E337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CD0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F936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6ECF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FCE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EB62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012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21元/(0.5ml)</w:t>
            </w:r>
          </w:p>
        </w:tc>
      </w:tr>
      <w:tr w:rsidR="000E2B21" w:rsidRPr="000E2B21" w14:paraId="7DF4DDE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4C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1DBC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24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8662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48DF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DAE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34元/(0.8ml)</w:t>
            </w:r>
          </w:p>
        </w:tc>
      </w:tr>
      <w:tr w:rsidR="000E2B21" w:rsidRPr="000E2B21" w14:paraId="68433F7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0C90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D8FC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1848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3AF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FC16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AF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43元/(1ml)</w:t>
            </w:r>
          </w:p>
        </w:tc>
      </w:tr>
      <w:tr w:rsidR="000E2B21" w:rsidRPr="000E2B21" w14:paraId="3E5DDC4B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68EB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34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EA0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ECB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5BA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4F5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22元/(0.5ml)</w:t>
            </w:r>
          </w:p>
        </w:tc>
      </w:tr>
      <w:tr w:rsidR="000E2B21" w:rsidRPr="000E2B21" w14:paraId="352D6572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8FE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A7D3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EA5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CDB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9074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8024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36元/(0.8ml)</w:t>
            </w:r>
          </w:p>
        </w:tc>
      </w:tr>
      <w:tr w:rsidR="000E2B21" w:rsidRPr="000E2B21" w14:paraId="67D18E63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98A9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6F4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4D28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C9A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4021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3FD8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45元/(1ml)</w:t>
            </w:r>
          </w:p>
        </w:tc>
      </w:tr>
      <w:tr w:rsidR="000E2B21" w:rsidRPr="000E2B21" w14:paraId="0A0678BD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059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B400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3936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98D0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37C5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5DDB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90元/(2ml)</w:t>
            </w:r>
          </w:p>
        </w:tc>
      </w:tr>
      <w:tr w:rsidR="000E2B21" w:rsidRPr="000E2B21" w14:paraId="2A92457C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AF4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B8C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C465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268B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825C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FFF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112元/(2.5ml)</w:t>
            </w:r>
          </w:p>
        </w:tc>
      </w:tr>
      <w:tr w:rsidR="000E2B21" w:rsidRPr="000E2B21" w14:paraId="79EA3B96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05E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3522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235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BE99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0A4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DE3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135元/(3ml)</w:t>
            </w:r>
          </w:p>
        </w:tc>
      </w:tr>
      <w:tr w:rsidR="000E2B21" w:rsidRPr="000E2B21" w14:paraId="4E3B283F" w14:textId="77777777" w:rsidTr="000E2B21">
        <w:trPr>
          <w:trHeight w:val="2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CE0C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812B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33A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D93F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9A1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ECE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225元/(5ml)</w:t>
            </w:r>
          </w:p>
        </w:tc>
      </w:tr>
      <w:tr w:rsidR="000E2B21" w:rsidRPr="000E2B21" w14:paraId="6A7F4246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E52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1B6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8140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BB1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B235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6EE4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22元/(0.5ml)</w:t>
            </w:r>
          </w:p>
        </w:tc>
      </w:tr>
      <w:tr w:rsidR="000E2B21" w:rsidRPr="000E2B21" w14:paraId="4FAE4AB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E71A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A5DD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FDD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9118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2DA70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C57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36元/(0.8ml)</w:t>
            </w:r>
          </w:p>
        </w:tc>
      </w:tr>
      <w:tr w:rsidR="000E2B21" w:rsidRPr="000E2B21" w14:paraId="40C637A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F1D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E1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08D3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831A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044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EE72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45元/(1ml)</w:t>
            </w:r>
          </w:p>
        </w:tc>
      </w:tr>
      <w:tr w:rsidR="000E2B21" w:rsidRPr="000E2B21" w14:paraId="07FF3FE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F68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E671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6CE1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A97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DA2E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F2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46元/(1ml)</w:t>
            </w:r>
          </w:p>
        </w:tc>
      </w:tr>
      <w:tr w:rsidR="000E2B21" w:rsidRPr="000E2B21" w14:paraId="2F6AAA74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4081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64B04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8C64D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C366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5992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BF5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37元/(0.8ml)</w:t>
            </w:r>
          </w:p>
        </w:tc>
      </w:tr>
      <w:tr w:rsidR="000E2B21" w:rsidRPr="000E2B21" w14:paraId="0C23609A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9F77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7431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粘弹剂-内聚型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497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D07DC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748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9BB4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46元/(1ml)</w:t>
            </w:r>
          </w:p>
        </w:tc>
      </w:tr>
      <w:tr w:rsidR="000E2B21" w:rsidRPr="000E2B21" w14:paraId="6AA87251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AF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3E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9FE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7666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0765B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93AF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82元/(2ml)</w:t>
            </w:r>
          </w:p>
        </w:tc>
      </w:tr>
      <w:tr w:rsidR="000E2B21" w:rsidRPr="000E2B21" w14:paraId="3D7E9933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840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43BB6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3AB4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ADC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06E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BDB08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102元/(2.5ml)</w:t>
            </w:r>
          </w:p>
        </w:tc>
      </w:tr>
      <w:tr w:rsidR="000E2B21" w:rsidRPr="000E2B21" w14:paraId="75CDEDB0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047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FC88E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DD770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B416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F8604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4E8A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123元/(3ml)</w:t>
            </w:r>
          </w:p>
        </w:tc>
      </w:tr>
      <w:tr w:rsidR="000E2B21" w:rsidRPr="000E2B21" w14:paraId="2ACBA439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4716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01912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EA37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2544A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73F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F02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43元/(1ml)</w:t>
            </w:r>
          </w:p>
        </w:tc>
      </w:tr>
      <w:tr w:rsidR="000E2B21" w:rsidRPr="000E2B21" w14:paraId="38509825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7E92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99F0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74335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3CC5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A166D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B2AAA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64元/(1.5ml)</w:t>
            </w:r>
          </w:p>
        </w:tc>
      </w:tr>
      <w:tr w:rsidR="000E2B21" w:rsidRPr="000E2B21" w14:paraId="1C4BA158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99BD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0749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粘弹剂-弥散型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D567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9A27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5B278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C7971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86元/(2ml)</w:t>
            </w:r>
          </w:p>
        </w:tc>
      </w:tr>
      <w:tr w:rsidR="000E2B21" w:rsidRPr="000E2B21" w14:paraId="4EB8119C" w14:textId="77777777" w:rsidTr="000E2B21">
        <w:trPr>
          <w:trHeight w:val="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976C7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E608B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粘弹剂-混合型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B3CC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08A53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上海华瑞贸易发展有限公司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77D99" w14:textId="77777777" w:rsidR="000E2B21" w:rsidRPr="000E2B21" w:rsidRDefault="000E2B21" w:rsidP="000E2B21">
            <w:pPr>
              <w:spacing w:line="240" w:lineRule="auto"/>
              <w:jc w:val="left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爱默德责任有限公司Albomed GmbH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428F" w14:textId="77777777" w:rsidR="000E2B21" w:rsidRPr="000E2B21" w:rsidRDefault="000E2B21" w:rsidP="000E2B21">
            <w:pPr>
              <w:spacing w:line="240" w:lineRule="auto"/>
              <w:jc w:val="center"/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</w:pPr>
            <w:r w:rsidRPr="000E2B21">
              <w:rPr>
                <w:rFonts w:ascii="宋体" w:hAnsi="宋体" w:cs="Calibri" w:hint="eastAsia"/>
                <w:color w:val="000000"/>
                <w:kern w:val="0"/>
                <w:sz w:val="20"/>
                <w:szCs w:val="20"/>
              </w:rPr>
              <w:t>170元/(1ml)</w:t>
            </w:r>
          </w:p>
        </w:tc>
      </w:tr>
    </w:tbl>
    <w:p w14:paraId="57825A79" w14:textId="77777777" w:rsidR="003648F9" w:rsidRPr="000E2B21" w:rsidRDefault="003648F9" w:rsidP="000E2B21">
      <w:pPr>
        <w:shd w:val="clear" w:color="auto" w:fill="FFFFFF"/>
        <w:spacing w:line="600" w:lineRule="exact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</w:p>
    <w:sectPr w:rsidR="003648F9" w:rsidRPr="000E2B21" w:rsidSect="003648F9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C0658" w14:textId="77777777" w:rsidR="002454BA" w:rsidRDefault="002454BA" w:rsidP="00026821">
      <w:pPr>
        <w:spacing w:line="240" w:lineRule="auto"/>
      </w:pPr>
      <w:r>
        <w:separator/>
      </w:r>
    </w:p>
  </w:endnote>
  <w:endnote w:type="continuationSeparator" w:id="0">
    <w:p w14:paraId="3DF5E894" w14:textId="77777777" w:rsidR="002454BA" w:rsidRDefault="002454BA" w:rsidP="00026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876735"/>
      <w:docPartObj>
        <w:docPartGallery w:val="Page Numbers (Bottom of Page)"/>
        <w:docPartUnique/>
      </w:docPartObj>
    </w:sdtPr>
    <w:sdtEndPr/>
    <w:sdtContent>
      <w:p w14:paraId="7B72D5EB" w14:textId="502256AE" w:rsidR="008A6767" w:rsidRDefault="008A67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9BE" w:rsidRPr="00FA29BE">
          <w:rPr>
            <w:noProof/>
            <w:lang w:val="zh-CN"/>
          </w:rPr>
          <w:t>10</w:t>
        </w:r>
        <w:r>
          <w:fldChar w:fldCharType="end"/>
        </w:r>
      </w:p>
    </w:sdtContent>
  </w:sdt>
  <w:p w14:paraId="5A888841" w14:textId="77777777" w:rsidR="008A6767" w:rsidRDefault="008A67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BD0D8" w14:textId="77777777" w:rsidR="002454BA" w:rsidRDefault="002454BA" w:rsidP="00026821">
      <w:pPr>
        <w:spacing w:line="240" w:lineRule="auto"/>
      </w:pPr>
      <w:r>
        <w:separator/>
      </w:r>
    </w:p>
  </w:footnote>
  <w:footnote w:type="continuationSeparator" w:id="0">
    <w:p w14:paraId="360AF1F1" w14:textId="77777777" w:rsidR="002454BA" w:rsidRDefault="002454BA" w:rsidP="00026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EA7F5" w14:textId="77777777" w:rsidR="008A6767" w:rsidRDefault="008A6767" w:rsidP="008A676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26821"/>
    <w:rsid w:val="00065D71"/>
    <w:rsid w:val="0009317F"/>
    <w:rsid w:val="000B1C01"/>
    <w:rsid w:val="000C2ED0"/>
    <w:rsid w:val="000E2B21"/>
    <w:rsid w:val="000F42A1"/>
    <w:rsid w:val="00106682"/>
    <w:rsid w:val="00132036"/>
    <w:rsid w:val="001D0DEF"/>
    <w:rsid w:val="00236CB5"/>
    <w:rsid w:val="002454BA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77C83"/>
    <w:rsid w:val="00514B0E"/>
    <w:rsid w:val="005306EE"/>
    <w:rsid w:val="00576E90"/>
    <w:rsid w:val="005B6FB1"/>
    <w:rsid w:val="0062652B"/>
    <w:rsid w:val="00663431"/>
    <w:rsid w:val="006D49D0"/>
    <w:rsid w:val="00707AF7"/>
    <w:rsid w:val="007D2F19"/>
    <w:rsid w:val="007E4C75"/>
    <w:rsid w:val="007E601E"/>
    <w:rsid w:val="007E76F8"/>
    <w:rsid w:val="00810C2F"/>
    <w:rsid w:val="008A6767"/>
    <w:rsid w:val="008C6F07"/>
    <w:rsid w:val="00933DD1"/>
    <w:rsid w:val="009D1C56"/>
    <w:rsid w:val="00A15A26"/>
    <w:rsid w:val="00A61592"/>
    <w:rsid w:val="00A67D21"/>
    <w:rsid w:val="00A70CD0"/>
    <w:rsid w:val="00AD0B23"/>
    <w:rsid w:val="00AE5F1F"/>
    <w:rsid w:val="00B0291D"/>
    <w:rsid w:val="00BA4251"/>
    <w:rsid w:val="00BF2B71"/>
    <w:rsid w:val="00C0037F"/>
    <w:rsid w:val="00C528BF"/>
    <w:rsid w:val="00C53F43"/>
    <w:rsid w:val="00C82B43"/>
    <w:rsid w:val="00C84025"/>
    <w:rsid w:val="00C97E39"/>
    <w:rsid w:val="00CB5277"/>
    <w:rsid w:val="00D75C9A"/>
    <w:rsid w:val="00E551F2"/>
    <w:rsid w:val="00F0530D"/>
    <w:rsid w:val="00F27C27"/>
    <w:rsid w:val="00FA29BE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D91E8"/>
  <w15:chartTrackingRefBased/>
  <w15:docId w15:val="{D0372EE7-29DA-43EF-9709-A74EAA11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D1"/>
  </w:style>
  <w:style w:type="paragraph" w:styleId="1">
    <w:name w:val="heading 1"/>
    <w:basedOn w:val="a"/>
    <w:next w:val="a"/>
    <w:link w:val="10"/>
    <w:uiPriority w:val="9"/>
    <w:qFormat/>
    <w:rsid w:val="00933DD1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33DD1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33DD1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DD1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33DD1"/>
    <w:rPr>
      <w:rFonts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933DD1"/>
    <w:rPr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026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8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821"/>
    <w:rPr>
      <w:sz w:val="18"/>
      <w:szCs w:val="18"/>
    </w:rPr>
  </w:style>
  <w:style w:type="paragraph" w:customStyle="1" w:styleId="msonormal0">
    <w:name w:val="msonormal"/>
    <w:basedOn w:val="a"/>
    <w:rsid w:val="003648F9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font0">
    <w:name w:val="font0"/>
    <w:basedOn w:val="a"/>
    <w:rsid w:val="003648F9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font1">
    <w:name w:val="font1"/>
    <w:basedOn w:val="a"/>
    <w:rsid w:val="003648F9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font2">
    <w:name w:val="font2"/>
    <w:basedOn w:val="a"/>
    <w:rsid w:val="003648F9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3">
    <w:name w:val="font3"/>
    <w:basedOn w:val="a"/>
    <w:rsid w:val="003648F9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et2">
    <w:name w:val="et2"/>
    <w:basedOn w:val="a"/>
    <w:rsid w:val="003648F9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et3">
    <w:name w:val="et3"/>
    <w:basedOn w:val="a"/>
    <w:rsid w:val="003648F9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et4">
    <w:name w:val="et4"/>
    <w:basedOn w:val="a"/>
    <w:rsid w:val="003648F9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et5">
    <w:name w:val="et5"/>
    <w:basedOn w:val="a"/>
    <w:rsid w:val="003648F9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et7">
    <w:name w:val="et7"/>
    <w:basedOn w:val="a"/>
    <w:rsid w:val="003648F9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et8">
    <w:name w:val="et8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et9">
    <w:name w:val="et9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et11">
    <w:name w:val="et11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et12">
    <w:name w:val="et12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et13">
    <w:name w:val="et13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et14">
    <w:name w:val="et14"/>
    <w:basedOn w:val="a"/>
    <w:rsid w:val="003648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AD0B2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D0B23"/>
  </w:style>
  <w:style w:type="paragraph" w:customStyle="1" w:styleId="et6">
    <w:name w:val="et6"/>
    <w:basedOn w:val="a"/>
    <w:rsid w:val="000E2B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等线" w:eastAsia="等线" w:hAnsi="等线" w:cs="宋体"/>
      <w:b/>
      <w:bCs/>
      <w:kern w:val="0"/>
      <w:szCs w:val="24"/>
    </w:rPr>
  </w:style>
  <w:style w:type="paragraph" w:customStyle="1" w:styleId="et10">
    <w:name w:val="et10"/>
    <w:basedOn w:val="a"/>
    <w:rsid w:val="000E2B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等线" w:eastAsia="等线" w:hAnsi="等线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FA90-5E25-46A6-AEC1-763987EE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CJL024</dc:creator>
  <cp:keywords/>
  <dc:description/>
  <cp:lastModifiedBy>Windows User</cp:lastModifiedBy>
  <cp:revision>3</cp:revision>
  <cp:lastPrinted>2023-11-30T09:05:00Z</cp:lastPrinted>
  <dcterms:created xsi:type="dcterms:W3CDTF">2023-11-30T07:06:00Z</dcterms:created>
  <dcterms:modified xsi:type="dcterms:W3CDTF">2024-05-24T00:43:00Z</dcterms:modified>
</cp:coreProperties>
</file>