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01" w:rsidRDefault="00240450">
      <w:pPr>
        <w:spacing w:line="600" w:lineRule="exact"/>
        <w:rPr>
          <w:rFonts w:ascii="黑体" w:eastAsia="黑体" w:hAnsi="黑体"/>
          <w:sz w:val="32"/>
          <w:szCs w:val="32"/>
        </w:rPr>
      </w:pPr>
      <w:r>
        <w:rPr>
          <w:rFonts w:ascii="黑体" w:eastAsia="黑体" w:hAnsi="黑体" w:hint="eastAsia"/>
          <w:sz w:val="32"/>
          <w:szCs w:val="32"/>
        </w:rPr>
        <w:t>附件</w:t>
      </w:r>
    </w:p>
    <w:p w:rsidR="003F5E01" w:rsidRDefault="003F5E01">
      <w:pPr>
        <w:spacing w:line="600" w:lineRule="exact"/>
        <w:jc w:val="center"/>
        <w:rPr>
          <w:rFonts w:ascii="宋体" w:eastAsia="方正小标宋简体" w:hAnsi="宋体"/>
          <w:sz w:val="44"/>
          <w:szCs w:val="44"/>
        </w:rPr>
      </w:pPr>
    </w:p>
    <w:p w:rsidR="003F5E01" w:rsidRDefault="00240450">
      <w:pPr>
        <w:snapToGrid w:val="0"/>
        <w:jc w:val="center"/>
        <w:rPr>
          <w:rFonts w:ascii="宋体" w:eastAsia="方正小标宋简体" w:hAnsi="宋体"/>
          <w:sz w:val="44"/>
          <w:szCs w:val="44"/>
        </w:rPr>
      </w:pPr>
      <w:r>
        <w:rPr>
          <w:rFonts w:ascii="宋体" w:eastAsia="方正小标宋简体" w:hAnsi="宋体" w:hint="eastAsia"/>
          <w:sz w:val="44"/>
          <w:szCs w:val="44"/>
        </w:rPr>
        <w:t>《山东省药品和高值医用耗材集中带量采购实施方案（试行）》</w:t>
      </w:r>
      <w:r w:rsidR="00877327">
        <w:rPr>
          <w:rFonts w:ascii="宋体" w:eastAsia="方正小标宋简体" w:hAnsi="宋体" w:hint="eastAsia"/>
          <w:sz w:val="44"/>
          <w:szCs w:val="44"/>
        </w:rPr>
        <w:t>公开</w:t>
      </w:r>
      <w:r>
        <w:rPr>
          <w:rFonts w:ascii="宋体" w:eastAsia="方正小标宋简体" w:hAnsi="宋体" w:hint="eastAsia"/>
          <w:sz w:val="44"/>
          <w:szCs w:val="44"/>
        </w:rPr>
        <w:t>征求意见情况</w:t>
      </w:r>
    </w:p>
    <w:p w:rsidR="003F5E01" w:rsidRDefault="003F5E01">
      <w:pPr>
        <w:spacing w:line="640" w:lineRule="exact"/>
        <w:rPr>
          <w:rFonts w:ascii="宋体" w:eastAsia="仿宋_GB2312" w:hAnsi="宋体" w:hint="eastAsia"/>
          <w:sz w:val="32"/>
          <w:szCs w:val="32"/>
        </w:rPr>
      </w:pPr>
    </w:p>
    <w:p w:rsidR="00877327" w:rsidRDefault="00877327">
      <w:pPr>
        <w:spacing w:line="640" w:lineRule="exact"/>
        <w:rPr>
          <w:rFonts w:ascii="宋体" w:eastAsia="仿宋_GB2312" w:hAnsi="宋体"/>
          <w:sz w:val="32"/>
          <w:szCs w:val="32"/>
        </w:rPr>
      </w:pPr>
    </w:p>
    <w:p w:rsidR="00877327" w:rsidRDefault="00877327" w:rsidP="00877327">
      <w:pPr>
        <w:spacing w:line="520" w:lineRule="exact"/>
        <w:ind w:firstLineChars="200" w:firstLine="640"/>
        <w:jc w:val="left"/>
        <w:rPr>
          <w:rFonts w:ascii="宋体" w:eastAsia="黑体" w:hAnsi="宋体" w:hint="eastAsia"/>
          <w:sz w:val="32"/>
          <w:szCs w:val="32"/>
        </w:rPr>
      </w:pPr>
      <w:r>
        <w:rPr>
          <w:rFonts w:ascii="宋体" w:eastAsia="仿宋_GB2312" w:hAnsi="宋体" w:hint="eastAsia"/>
          <w:sz w:val="32"/>
          <w:szCs w:val="32"/>
        </w:rPr>
        <w:t>2020</w:t>
      </w:r>
      <w:r>
        <w:rPr>
          <w:rFonts w:ascii="宋体" w:eastAsia="仿宋_GB2312" w:hAnsi="宋体" w:hint="eastAsia"/>
          <w:sz w:val="32"/>
          <w:szCs w:val="32"/>
        </w:rPr>
        <w:t>年</w:t>
      </w:r>
      <w:r>
        <w:rPr>
          <w:rFonts w:ascii="宋体" w:eastAsia="仿宋_GB2312" w:hAnsi="宋体" w:hint="eastAsia"/>
          <w:sz w:val="32"/>
          <w:szCs w:val="32"/>
        </w:rPr>
        <w:t>8</w:t>
      </w:r>
      <w:r>
        <w:rPr>
          <w:rFonts w:ascii="宋体" w:eastAsia="仿宋_GB2312" w:hAnsi="宋体" w:hint="eastAsia"/>
          <w:sz w:val="32"/>
          <w:szCs w:val="32"/>
        </w:rPr>
        <w:t>月</w:t>
      </w:r>
      <w:r>
        <w:rPr>
          <w:rFonts w:ascii="宋体" w:eastAsia="仿宋_GB2312" w:hAnsi="宋体" w:hint="eastAsia"/>
          <w:sz w:val="32"/>
          <w:szCs w:val="32"/>
        </w:rPr>
        <w:t>6</w:t>
      </w:r>
      <w:r>
        <w:rPr>
          <w:rFonts w:ascii="宋体" w:eastAsia="仿宋_GB2312" w:hAnsi="宋体" w:hint="eastAsia"/>
          <w:sz w:val="32"/>
          <w:szCs w:val="32"/>
        </w:rPr>
        <w:t>日至</w:t>
      </w:r>
      <w:r>
        <w:rPr>
          <w:rFonts w:ascii="宋体" w:eastAsia="仿宋_GB2312" w:hAnsi="宋体" w:hint="eastAsia"/>
          <w:sz w:val="32"/>
          <w:szCs w:val="32"/>
        </w:rPr>
        <w:t>8</w:t>
      </w:r>
      <w:r>
        <w:rPr>
          <w:rFonts w:ascii="宋体" w:eastAsia="仿宋_GB2312" w:hAnsi="宋体" w:hint="eastAsia"/>
          <w:sz w:val="32"/>
          <w:szCs w:val="32"/>
        </w:rPr>
        <w:t>月</w:t>
      </w:r>
      <w:r>
        <w:rPr>
          <w:rFonts w:ascii="宋体" w:eastAsia="仿宋_GB2312" w:hAnsi="宋体" w:hint="eastAsia"/>
          <w:sz w:val="32"/>
          <w:szCs w:val="32"/>
        </w:rPr>
        <w:t>10</w:t>
      </w:r>
      <w:r>
        <w:rPr>
          <w:rFonts w:ascii="宋体" w:eastAsia="仿宋_GB2312" w:hAnsi="宋体" w:hint="eastAsia"/>
          <w:sz w:val="32"/>
          <w:szCs w:val="32"/>
        </w:rPr>
        <w:t>日，省医保局针对《山东省药品和高值医用耗材集中带量采购实施方案（试行）》（以下简称《实施方案》）公开征求了社会意见。</w:t>
      </w:r>
      <w:r w:rsidR="00240450">
        <w:rPr>
          <w:rFonts w:ascii="宋体" w:eastAsia="仿宋_GB2312" w:hAnsi="宋体" w:hint="eastAsia"/>
          <w:sz w:val="32"/>
          <w:szCs w:val="32"/>
        </w:rPr>
        <w:t>现将</w:t>
      </w:r>
      <w:r>
        <w:rPr>
          <w:rFonts w:ascii="宋体" w:eastAsia="仿宋_GB2312" w:hAnsi="宋体" w:hint="eastAsia"/>
          <w:sz w:val="32"/>
          <w:szCs w:val="32"/>
        </w:rPr>
        <w:t>有关</w:t>
      </w:r>
      <w:r w:rsidR="00240450">
        <w:rPr>
          <w:rFonts w:ascii="宋体" w:eastAsia="仿宋_GB2312" w:hAnsi="宋体" w:hint="eastAsia"/>
          <w:sz w:val="32"/>
          <w:szCs w:val="32"/>
        </w:rPr>
        <w:t>情况说明如下：</w:t>
      </w:r>
    </w:p>
    <w:p w:rsidR="003F5E01" w:rsidRDefault="00240450" w:rsidP="00877327">
      <w:pPr>
        <w:spacing w:line="520" w:lineRule="exact"/>
        <w:ind w:firstLineChars="200" w:firstLine="640"/>
        <w:jc w:val="left"/>
        <w:rPr>
          <w:rFonts w:ascii="宋体" w:eastAsia="仿宋_GB2312" w:hAnsi="宋体"/>
          <w:color w:val="000000" w:themeColor="text1"/>
          <w:sz w:val="32"/>
          <w:szCs w:val="32"/>
        </w:rPr>
      </w:pPr>
      <w:r>
        <w:rPr>
          <w:rFonts w:ascii="宋体" w:eastAsia="仿宋_GB2312" w:hAnsi="宋体" w:hint="eastAsia"/>
          <w:color w:val="000000" w:themeColor="text1"/>
          <w:sz w:val="32"/>
          <w:szCs w:val="32"/>
        </w:rPr>
        <w:t>公示期内，共有</w:t>
      </w:r>
      <w:r>
        <w:rPr>
          <w:rFonts w:ascii="宋体" w:eastAsia="仿宋_GB2312" w:hAnsi="宋体" w:hint="eastAsia"/>
          <w:color w:val="000000" w:themeColor="text1"/>
          <w:sz w:val="32"/>
          <w:szCs w:val="32"/>
        </w:rPr>
        <w:t>26</w:t>
      </w:r>
      <w:r>
        <w:rPr>
          <w:rFonts w:ascii="宋体" w:eastAsia="仿宋_GB2312" w:hAnsi="宋体" w:hint="eastAsia"/>
          <w:color w:val="000000" w:themeColor="text1"/>
          <w:sz w:val="32"/>
          <w:szCs w:val="32"/>
        </w:rPr>
        <w:t>家企业及个人提出了反馈意见，其中涉及</w:t>
      </w:r>
      <w:r>
        <w:rPr>
          <w:rFonts w:ascii="宋体" w:eastAsia="仿宋_GB2312" w:hAnsi="宋体" w:hint="eastAsia"/>
          <w:sz w:val="32"/>
          <w:szCs w:val="32"/>
        </w:rPr>
        <w:t>《实施方案》</w:t>
      </w:r>
      <w:r>
        <w:rPr>
          <w:rFonts w:ascii="宋体" w:eastAsia="仿宋_GB2312" w:hAnsi="宋体" w:hint="eastAsia"/>
          <w:color w:val="000000" w:themeColor="text1"/>
          <w:sz w:val="32"/>
          <w:szCs w:val="32"/>
        </w:rPr>
        <w:t>的相关意见建议共</w:t>
      </w:r>
      <w:r>
        <w:rPr>
          <w:rFonts w:ascii="宋体" w:eastAsia="仿宋_GB2312" w:hAnsi="宋体" w:hint="eastAsia"/>
          <w:color w:val="000000" w:themeColor="text1"/>
          <w:sz w:val="32"/>
          <w:szCs w:val="32"/>
        </w:rPr>
        <w:t>37</w:t>
      </w:r>
      <w:r>
        <w:rPr>
          <w:rFonts w:ascii="宋体" w:eastAsia="仿宋_GB2312" w:hAnsi="宋体" w:hint="eastAsia"/>
          <w:color w:val="000000" w:themeColor="text1"/>
          <w:sz w:val="32"/>
          <w:szCs w:val="32"/>
        </w:rPr>
        <w:t>条。经研究，其中</w:t>
      </w:r>
      <w:r>
        <w:rPr>
          <w:rFonts w:ascii="宋体" w:eastAsia="仿宋_GB2312" w:hAnsi="宋体" w:hint="eastAsia"/>
          <w:color w:val="000000" w:themeColor="text1"/>
          <w:sz w:val="32"/>
          <w:szCs w:val="32"/>
        </w:rPr>
        <w:t>3</w:t>
      </w:r>
      <w:r>
        <w:rPr>
          <w:rFonts w:ascii="宋体" w:eastAsia="仿宋_GB2312" w:hAnsi="宋体" w:hint="eastAsia"/>
          <w:color w:val="000000" w:themeColor="text1"/>
          <w:sz w:val="32"/>
          <w:szCs w:val="32"/>
        </w:rPr>
        <w:t>条予以采纳，其余意见建议鉴于在方案起草过程中已予以充分考虑和研讨，不予采纳（意见建议情况见附表）。</w:t>
      </w:r>
    </w:p>
    <w:p w:rsidR="003F5E01" w:rsidRDefault="003F5E01">
      <w:pPr>
        <w:spacing w:line="520" w:lineRule="exact"/>
        <w:ind w:firstLineChars="1400" w:firstLine="4480"/>
        <w:rPr>
          <w:rFonts w:ascii="宋体" w:eastAsia="仿宋_GB2312" w:hAnsi="宋体"/>
          <w:sz w:val="32"/>
          <w:szCs w:val="32"/>
        </w:rPr>
      </w:pPr>
    </w:p>
    <w:p w:rsidR="003F5E01" w:rsidRDefault="00240450">
      <w:pPr>
        <w:spacing w:line="520" w:lineRule="exact"/>
        <w:ind w:firstLineChars="1600" w:firstLine="5120"/>
        <w:rPr>
          <w:rFonts w:ascii="宋体" w:eastAsia="仿宋_GB2312" w:hAnsi="宋体"/>
          <w:sz w:val="32"/>
          <w:szCs w:val="32"/>
        </w:rPr>
      </w:pPr>
      <w:r>
        <w:rPr>
          <w:rFonts w:ascii="宋体" w:eastAsia="仿宋_GB2312" w:hAnsi="宋体" w:hint="eastAsia"/>
          <w:sz w:val="32"/>
          <w:szCs w:val="32"/>
        </w:rPr>
        <w:t>山东省医疗保障局</w:t>
      </w:r>
    </w:p>
    <w:p w:rsidR="003F5E01" w:rsidRDefault="00240450">
      <w:pPr>
        <w:spacing w:line="520" w:lineRule="exact"/>
        <w:ind w:firstLineChars="1650" w:firstLine="5280"/>
        <w:rPr>
          <w:rFonts w:ascii="宋体" w:eastAsia="仿宋_GB2312" w:hAnsi="宋体"/>
          <w:sz w:val="32"/>
          <w:szCs w:val="32"/>
        </w:rPr>
      </w:pPr>
      <w:r>
        <w:rPr>
          <w:rFonts w:ascii="宋体" w:eastAsia="仿宋_GB2312" w:hAnsi="宋体" w:hint="eastAsia"/>
          <w:sz w:val="32"/>
          <w:szCs w:val="32"/>
        </w:rPr>
        <w:t>2020</w:t>
      </w:r>
      <w:r>
        <w:rPr>
          <w:rFonts w:ascii="宋体" w:eastAsia="仿宋_GB2312" w:hAnsi="宋体" w:hint="eastAsia"/>
          <w:sz w:val="32"/>
          <w:szCs w:val="32"/>
        </w:rPr>
        <w:t>年</w:t>
      </w:r>
      <w:r>
        <w:rPr>
          <w:rFonts w:ascii="宋体" w:eastAsia="仿宋_GB2312" w:hAnsi="宋体" w:hint="eastAsia"/>
          <w:sz w:val="32"/>
          <w:szCs w:val="32"/>
        </w:rPr>
        <w:t>8</w:t>
      </w:r>
      <w:r>
        <w:rPr>
          <w:rFonts w:ascii="宋体" w:eastAsia="仿宋_GB2312" w:hAnsi="宋体" w:hint="eastAsia"/>
          <w:sz w:val="32"/>
          <w:szCs w:val="32"/>
        </w:rPr>
        <w:t>月</w:t>
      </w:r>
      <w:r w:rsidR="00877327">
        <w:rPr>
          <w:rFonts w:ascii="宋体" w:eastAsia="仿宋_GB2312" w:hAnsi="宋体" w:hint="eastAsia"/>
          <w:sz w:val="32"/>
          <w:szCs w:val="32"/>
        </w:rPr>
        <w:t>13</w:t>
      </w:r>
      <w:r>
        <w:rPr>
          <w:rFonts w:ascii="宋体" w:eastAsia="仿宋_GB2312" w:hAnsi="宋体" w:hint="eastAsia"/>
          <w:sz w:val="32"/>
          <w:szCs w:val="32"/>
        </w:rPr>
        <w:t>日</w:t>
      </w:r>
    </w:p>
    <w:p w:rsidR="003F5E01" w:rsidRDefault="003F5E01">
      <w:pPr>
        <w:widowControl/>
        <w:jc w:val="left"/>
        <w:rPr>
          <w:rFonts w:ascii="宋体" w:eastAsia="仿宋_GB2312" w:hAnsi="宋体"/>
          <w:sz w:val="32"/>
          <w:szCs w:val="32"/>
        </w:rPr>
        <w:sectPr w:rsidR="003F5E01">
          <w:headerReference w:type="even" r:id="rId7"/>
          <w:headerReference w:type="default" r:id="rId8"/>
          <w:footerReference w:type="even" r:id="rId9"/>
          <w:footerReference w:type="default" r:id="rId10"/>
          <w:headerReference w:type="first" r:id="rId11"/>
          <w:footerReference w:type="first" r:id="rId12"/>
          <w:pgSz w:w="11906" w:h="16838"/>
          <w:pgMar w:top="2098" w:right="1247" w:bottom="1418" w:left="1588" w:header="851" w:footer="992" w:gutter="0"/>
          <w:pgNumType w:fmt="numberInDash"/>
          <w:cols w:space="425"/>
          <w:titlePg/>
          <w:docGrid w:type="lines" w:linePitch="312"/>
        </w:sectPr>
      </w:pPr>
    </w:p>
    <w:p w:rsidR="003F5E01" w:rsidRDefault="00240450">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公开征求意见建议情况</w:t>
      </w:r>
    </w:p>
    <w:p w:rsidR="003F5E01" w:rsidRDefault="003F5E01">
      <w:pPr>
        <w:spacing w:line="380" w:lineRule="exact"/>
        <w:jc w:val="center"/>
        <w:rPr>
          <w:rFonts w:ascii="Times New Roman" w:eastAsia="方正小标宋简体" w:hAnsi="Times New Roman"/>
          <w:sz w:val="44"/>
          <w:szCs w:val="44"/>
        </w:rPr>
      </w:pPr>
    </w:p>
    <w:tbl>
      <w:tblPr>
        <w:tblW w:w="0" w:type="auto"/>
        <w:tblLayout w:type="fixed"/>
        <w:tblCellMar>
          <w:left w:w="0" w:type="dxa"/>
          <w:right w:w="0" w:type="dxa"/>
        </w:tblCellMar>
        <w:tblLook w:val="04A0"/>
      </w:tblPr>
      <w:tblGrid>
        <w:gridCol w:w="1293"/>
        <w:gridCol w:w="10533"/>
        <w:gridCol w:w="2363"/>
      </w:tblGrid>
      <w:tr w:rsidR="003F5E01">
        <w:trPr>
          <w:trHeight w:val="63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部门</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意见</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采纳情况</w:t>
            </w:r>
          </w:p>
        </w:tc>
      </w:tr>
      <w:tr w:rsidR="003F5E01">
        <w:trPr>
          <w:trHeight w:val="9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捷迈（上海）医疗国际贸易有限公司</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建议将“经药品监督管理部门批准、在中国大陆地区上市的集中采购范围内药品、高值医用耗材的生产企业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药品上市许可持有人及进口药品、耗材全国总代理视为生产企业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，均可参加”修改为“建议对报名企业按照质量层次</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供货能力</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历史销量</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临床意见等综合评审</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进行品牌遴选</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将不符合带量采购要求的企业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产品排除此次参与范围”。</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31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建议将“采购周期不少于</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年”修改为“采购周期</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年”。</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63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建议将“按照不低于计算基数</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的比例确定约定采购量”</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修改为“按照不低于计算基数</w:t>
            </w:r>
            <w:r>
              <w:rPr>
                <w:rFonts w:ascii="宋体" w:eastAsia="宋体" w:hAnsi="宋体" w:cs="宋体" w:hint="eastAsia"/>
                <w:color w:val="000000"/>
                <w:kern w:val="0"/>
                <w:sz w:val="24"/>
                <w:szCs w:val="24"/>
              </w:rPr>
              <w:t>70%</w:t>
            </w:r>
            <w:r>
              <w:rPr>
                <w:rFonts w:ascii="宋体" w:eastAsia="宋体" w:hAnsi="宋体" w:cs="宋体" w:hint="eastAsia"/>
                <w:color w:val="000000"/>
                <w:kern w:val="0"/>
                <w:sz w:val="24"/>
                <w:szCs w:val="24"/>
              </w:rPr>
              <w:t>的比例确定约定采购量”。</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95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建议将“未中选产品降价至中选价</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含</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以下后医疗机构完成中选耗材约定采购量后，可自主选择采购”修改为“未中选产品降价至同组中选产品最低价</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含</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以下后医疗机构完成中选耗材约定采购量后，可自主选择采购”。</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采纳</w:t>
            </w:r>
          </w:p>
        </w:tc>
      </w:tr>
      <w:tr w:rsidR="003F5E01">
        <w:trPr>
          <w:trHeight w:val="421"/>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建议增加“针对不同产品指定特定的采购策略</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一品一策。并在具体方案出台之前再次公开征求意见”。</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31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建议增加“杜绝医院二次议价”。</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采纳</w:t>
            </w:r>
            <w:r>
              <w:rPr>
                <w:rFonts w:ascii="宋体" w:eastAsia="宋体" w:hAnsi="宋体" w:cs="宋体" w:hint="eastAsia"/>
                <w:color w:val="000000"/>
                <w:kern w:val="0"/>
                <w:sz w:val="22"/>
              </w:rPr>
              <w:t>，文中增加“按照中选价格进行带量采购”</w:t>
            </w:r>
          </w:p>
        </w:tc>
      </w:tr>
      <w:tr w:rsidR="003F5E01">
        <w:trPr>
          <w:trHeight w:val="31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建议增加“不公示中选产品价格”。</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315"/>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礼来贸易有限公司</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未通过一致性评价药品不应以最低中标价设定医保支付标准。</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63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jc w:val="cente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保障原研药可及性及医患用药选择，不限制医院合同量外的采购使用行为。</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315"/>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山德士（中国）制药有限公司</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建议分批开展已填报采购计划的</w:t>
            </w:r>
            <w:r>
              <w:rPr>
                <w:rFonts w:ascii="宋体" w:eastAsia="宋体" w:hAnsi="宋体" w:cs="宋体" w:hint="eastAsia"/>
                <w:color w:val="000000"/>
                <w:kern w:val="0"/>
                <w:sz w:val="24"/>
                <w:szCs w:val="24"/>
              </w:rPr>
              <w:t xml:space="preserve"> 40 </w:t>
            </w:r>
            <w:r>
              <w:rPr>
                <w:rFonts w:ascii="宋体" w:eastAsia="宋体" w:hAnsi="宋体" w:cs="宋体" w:hint="eastAsia"/>
                <w:color w:val="000000"/>
                <w:kern w:val="0"/>
                <w:sz w:val="24"/>
                <w:szCs w:val="24"/>
              </w:rPr>
              <w:t>个品种。</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31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jc w:val="cente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建议设置企业申报条件：年产量达到本次采购数量</w:t>
            </w:r>
            <w:r>
              <w:rPr>
                <w:rFonts w:ascii="宋体" w:eastAsia="宋体" w:hAnsi="宋体" w:cs="宋体" w:hint="eastAsia"/>
                <w:color w:val="000000"/>
                <w:kern w:val="0"/>
                <w:sz w:val="24"/>
                <w:szCs w:val="24"/>
              </w:rPr>
              <w:t xml:space="preserve">2 </w:t>
            </w:r>
            <w:r>
              <w:rPr>
                <w:rFonts w:ascii="宋体" w:eastAsia="宋体" w:hAnsi="宋体" w:cs="宋体" w:hint="eastAsia"/>
                <w:color w:val="000000"/>
                <w:kern w:val="0"/>
                <w:sz w:val="24"/>
                <w:szCs w:val="24"/>
              </w:rPr>
              <w:t>倍（含）以上。</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297"/>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jc w:val="cente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建议根据中选家数，设定采购周期，中选家数越多，采购周期越长，最多可设置</w:t>
            </w:r>
            <w:r>
              <w:rPr>
                <w:rFonts w:ascii="宋体" w:eastAsia="宋体" w:hAnsi="宋体" w:cs="宋体" w:hint="eastAsia"/>
                <w:color w:val="000000"/>
                <w:kern w:val="0"/>
                <w:sz w:val="24"/>
                <w:szCs w:val="24"/>
              </w:rPr>
              <w:t xml:space="preserve"> 3 </w:t>
            </w:r>
            <w:r>
              <w:rPr>
                <w:rFonts w:ascii="宋体" w:eastAsia="宋体" w:hAnsi="宋体" w:cs="宋体" w:hint="eastAsia"/>
                <w:color w:val="000000"/>
                <w:kern w:val="0"/>
                <w:sz w:val="24"/>
                <w:szCs w:val="24"/>
              </w:rPr>
              <w:t>年的采购周期。</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458"/>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jc w:val="cente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建议结合中选家数，明确约定采购量比例，中选家数越多，约定量比例越大，最多可设定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70%~80%</w:t>
            </w:r>
            <w:r>
              <w:rPr>
                <w:rFonts w:ascii="宋体" w:eastAsia="宋体" w:hAnsi="宋体" w:cs="宋体" w:hint="eastAsia"/>
                <w:color w:val="000000"/>
                <w:kern w:val="0"/>
                <w:sz w:val="24"/>
                <w:szCs w:val="24"/>
              </w:rPr>
              <w:t>的约定量。</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94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jc w:val="cente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应结合临床和患者的用药习惯，降低换药风险，对于不同评审组中选品的用量设定，建议充分考虑上年度实际采购数据进行用量划分，临床需求量大的产品应充分保证其用量。</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94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jc w:val="cente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原文“中选结果在采购平台挂网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”，鉴于中选价格为带量结果，应对企业价格进行保护，明确不对外公开中选价格，并且与山东省其它挂网采购模块进行区分，避免外省参考。</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94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jc w:val="cente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原文“鼓励符合申报资格的未中选企业将挂网价格调整至中选价（含）以下。”建议结合质量层次，对未中选品设置调价规则，对于原研，参比制剂和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QCE </w:t>
            </w:r>
            <w:r>
              <w:rPr>
                <w:rFonts w:ascii="宋体" w:eastAsia="宋体" w:hAnsi="宋体" w:cs="宋体" w:hint="eastAsia"/>
                <w:color w:val="000000"/>
                <w:kern w:val="0"/>
                <w:sz w:val="24"/>
                <w:szCs w:val="24"/>
              </w:rPr>
              <w:t>产品，应充分考虑其生产及运营成本，维持原挂网价格。</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122"/>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jc w:val="cente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原文“调动医疗机构积极性，促进医疗机构改革。通过带量采购挤出药价水分，改善用药结构。落实集中采购医保资金结余留用政策，完善医疗机构优先使用价格适宜的通过一致性评价仿制药的鼓励措施。”建议删除原文中提到的“完善医疗机构优先使用价格适宜的通过一致性评价仿制药的鼓励措施”。</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415"/>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山东罗欣药业集团股份有限公司</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建议在第三部分增加：坚持“两票制”</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鼓励“一票制”。药品生产企业作为保障药品质量和供应的第一责任人</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可直接配送或委托集团子公司配送</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也可委托有配送能力、信誉度好的的经营企业配送。公立医疗机构作为药款结算第一责任人</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应主动配合配送企业开户</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根据临床需求</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简化采购程序</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确保完成合同用量</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按合同约定与企业及时结算</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降低企业交易成本。对执行合同不力的公立医疗机构</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医疗保障部门将对其主要负责人进行约谈。</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575"/>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北京威联德骨科技术有限公司</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文中“鼓励符合申报资格的未中选企业将挂网价格调整至中选价</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含</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以下</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医疗机构完成中选药品、中选耗材约定采购量后</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可自主选择采购”。建议改为“医疗机构完成中选药品、中选耗材约定采购量后</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可自主选择采购质量优先、价格合理的产品</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如果选择未中选产品</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其价格需调平到中选的最低价之下</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其销量不能超过中选产品约定销量”。</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31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“带量采购、量价挂钩”应进一步明确中选企业的销量。</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31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建议带量采购之后，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高值医用耗材采购配送实行“两票制”。</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893"/>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九芝堂医药贸易有限公司</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建议将“二、集中带量采购范围及形式</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品种范围。依据省药品、医用耗材集中采购平台</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以下简称“采购平台”</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数据</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从临床用量大、采购金额高、竞争较为充分的药品和高值医用耗材中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遵选确定药品品种和高值医用耗材品种</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分批分类开展集中带量采购。”修改为“二、集中带量采购范围及形式</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二</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品种范围。依据省药品、医用耗材集中采购平台</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以下简称“采购平台”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数据</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从临床用量大、采购金额高且竞争较为充分的药品和高值医用耗材中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遵选确定药品品种和高值医用耗材品种</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分批分类开展集中带量采购。”</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269"/>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建议将“</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四</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集中采购形式。按照公平、公正的原则</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合理划分药品和高值医用耗材评审组。申报企业</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家及以上的评审组</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综合评审确定中选结果</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申报企业</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家或</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家的评审组</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议价确定中选结果。”修改为“</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四</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集中采购形式。按照公平、公正的原则</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合理划分药品和高值医用耗材评审组，综合评审确定中选结果。”</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26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南京正大天晴制药有限公司</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建议将第二点“集中带量采购范围及形式”中的第</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三</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项“企业范围”修改为</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参与企业应属</w:t>
            </w:r>
            <w:r>
              <w:rPr>
                <w:rFonts w:ascii="宋体" w:eastAsia="宋体" w:hAnsi="宋体" w:cs="宋体" w:hint="eastAsia"/>
                <w:color w:val="000000"/>
                <w:kern w:val="0"/>
                <w:sz w:val="24"/>
                <w:szCs w:val="24"/>
              </w:rPr>
              <w:t>2018</w:t>
            </w:r>
            <w:r>
              <w:rPr>
                <w:rFonts w:ascii="宋体" w:eastAsia="宋体" w:hAnsi="宋体" w:cs="宋体" w:hint="eastAsia"/>
                <w:color w:val="000000"/>
                <w:kern w:val="0"/>
                <w:sz w:val="24"/>
                <w:szCs w:val="24"/>
              </w:rPr>
              <w:t>年《中国医药统计年报</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缘合册》中“工业企业法人单位按医药工业主营业务收入排序”前</w:t>
            </w:r>
            <w:r>
              <w:rPr>
                <w:rFonts w:ascii="宋体" w:eastAsia="宋体" w:hAnsi="宋体" w:cs="宋体" w:hint="eastAsia"/>
                <w:color w:val="000000"/>
                <w:kern w:val="0"/>
                <w:sz w:val="24"/>
                <w:szCs w:val="24"/>
              </w:rPr>
              <w:t>500</w:t>
            </w:r>
            <w:r>
              <w:rPr>
                <w:rFonts w:ascii="宋体" w:eastAsia="宋体" w:hAnsi="宋体" w:cs="宋体" w:hint="eastAsia"/>
                <w:color w:val="000000"/>
                <w:kern w:val="0"/>
                <w:sz w:val="24"/>
                <w:szCs w:val="24"/>
              </w:rPr>
              <w:t>家的企业或该通用名下山东省</w:t>
            </w:r>
            <w:r>
              <w:rPr>
                <w:rFonts w:ascii="宋体" w:eastAsia="宋体" w:hAnsi="宋体" w:cs="宋体" w:hint="eastAsia"/>
                <w:color w:val="000000"/>
                <w:kern w:val="0"/>
                <w:sz w:val="24"/>
                <w:szCs w:val="24"/>
              </w:rPr>
              <w:t>2019</w:t>
            </w:r>
            <w:r>
              <w:rPr>
                <w:rFonts w:ascii="宋体" w:eastAsia="宋体" w:hAnsi="宋体" w:cs="宋体" w:hint="eastAsia"/>
                <w:color w:val="000000"/>
                <w:kern w:val="0"/>
                <w:sz w:val="24"/>
                <w:szCs w:val="24"/>
              </w:rPr>
              <w:t>年度销量前三位企业。</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94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建议将第二点“集中带量采购范围及形式”中的第</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四</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项“集中采购形式”修改为</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对于申报企业</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家及以上的评审组</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综合评审</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先按照评分高低淘汰部分参与企业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再按照最终投标价格确定中选结果</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575"/>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南微医学科技股份有限公司</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对于“中选企业须承诺在采购协议期内满足约定采购量供应需求”的建议：建议带量采购之前需要对报名企业做科学的产能调查和公示公告</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有明确的证据证明生产企业能为临床持续提供质量稳定可靠的耗材</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避免政府组织的带量采购出现质量和供货问题</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影响政府组织带量采购的公信力和权威性。</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63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对于在山东省招标挂网和动态调整等过程中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已经发生了失信行为弄虚作假等违法违规行为</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的生产企业</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应禁止其参加带量采购。</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36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对于“带量采购、以量换价”的建议：建议在采购平台设置带量采购专区模块，同时在带量采购协议中明确采购周期内</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如果医疗机构采购联盟提前完成约定采购量</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说明之前医院申报的采购量偏低</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允许中选企业继续供应直至采购周期结束。</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26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对于“探索医保支付标准与采购价协同”的建议：其他省份</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福建</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的做法是挂网后直接给予医保编码</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建议对于带量采购中选药品或医用耗材</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符合医保耗材纳入标准</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均自动给予医保编码和纳入各统筹地区的医保支付范围</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无须医院申报</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加快入院过程。</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008"/>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关于带量采购方案</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如何选择带量采购的品种应该设置统一和明确的规则</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制定带量采购方案应该遵循鲁医保函</w:t>
            </w:r>
            <w:r>
              <w:rPr>
                <w:rFonts w:ascii="宋体" w:eastAsia="宋体" w:hAnsi="宋体" w:cs="宋体" w:hint="eastAsia"/>
                <w:color w:val="000000"/>
                <w:kern w:val="0"/>
                <w:sz w:val="24"/>
                <w:szCs w:val="24"/>
              </w:rPr>
              <w:t>[2020]37</w:t>
            </w:r>
            <w:r>
              <w:rPr>
                <w:rFonts w:ascii="宋体" w:eastAsia="宋体" w:hAnsi="宋体" w:cs="宋体" w:hint="eastAsia"/>
                <w:color w:val="000000"/>
                <w:kern w:val="0"/>
                <w:sz w:val="24"/>
                <w:szCs w:val="24"/>
              </w:rPr>
              <w:t>号文件精神</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充分征求医院、专家和生产企业、流通企业的意见</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做到方案和规则公平、公正</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过程和流程公开、透明。</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946"/>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如何收集准确的采购量信息</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建议对采购量的采集过程和结果</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与生产企业有沟通和反馈的过程</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在采购方案和采购公告中明确每个品种的采购量</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给生产企业明确的预期</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有利于鼓励生产企业以价换量</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如果调研阶段的采购量不准确</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能否根据企业提交的实际采购数据进行修正</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以保证带量采购的采购量信息符合市场实际情况。</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482"/>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禁止二次议价。应严禁医院以各种名义和各种形式的二次议价和返点返利、赞助</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这一条应该写入到《实施方案》。</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采纳</w:t>
            </w:r>
            <w:r>
              <w:rPr>
                <w:rFonts w:ascii="宋体" w:eastAsia="宋体" w:hAnsi="宋体" w:cs="宋体" w:hint="eastAsia"/>
                <w:color w:val="000000"/>
                <w:kern w:val="0"/>
                <w:sz w:val="22"/>
              </w:rPr>
              <w:t>，文中增加“按照中选价格进行带量采购”</w:t>
            </w:r>
            <w:bookmarkStart w:id="0" w:name="_GoBack"/>
            <w:bookmarkEnd w:id="0"/>
          </w:p>
        </w:tc>
      </w:tr>
      <w:tr w:rsidR="003F5E01">
        <w:trPr>
          <w:trHeight w:val="521"/>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建议实施方案直接明确</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中选品种在合同执行期满</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个月后</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医保基金与医药生产企业直接结算货款。</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63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由于临床专业分工细致</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建议专家库随机抽取专家时</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应该考虑科室和专业类别</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保证有对应耗材的临床专家参与。</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126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《实施方案》应该包括一个非常重要的流程。为保证各采购交易主体</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生产企业、流通企业和医疗机构</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的合法权益</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应保证在申报、审核、带量采购谈判、监管等环节中</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各交易主体都有申诉异议和投诉的渠道</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并且明确处理申诉异议投诉的流程和回复结果的时间。</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945"/>
        </w:trPr>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3F5E01">
            <w:pPr>
              <w:rPr>
                <w:rFonts w:ascii="宋体" w:eastAsia="宋体" w:hAnsi="宋体" w:cs="宋体"/>
                <w:color w:val="000000"/>
                <w:sz w:val="24"/>
                <w:szCs w:val="24"/>
              </w:rPr>
            </w:pP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实施方案公布后</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建议制定完善质量监管、采购使用、流通配送、医保支付、加快入院等配套政策的实施细则</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明确具体工作要求和操作流程。</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r w:rsidR="003F5E01">
        <w:trPr>
          <w:trHeight w:val="630"/>
        </w:trPr>
        <w:tc>
          <w:tcPr>
            <w:tcW w:w="12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北京威联德骨科技术有限公司</w:t>
            </w:r>
          </w:p>
        </w:tc>
        <w:tc>
          <w:tcPr>
            <w:tcW w:w="1053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3F5E01" w:rsidRDefault="0024045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建议“对类别相同、功能相近的高值医用耗材尤其是骨科耗材，制定统一医保支付和中选价格标准”即“同类同价”</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3F5E01" w:rsidRDefault="002404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未采纳</w:t>
            </w:r>
          </w:p>
        </w:tc>
      </w:tr>
    </w:tbl>
    <w:p w:rsidR="003F5E01" w:rsidRDefault="003F5E01">
      <w:pPr>
        <w:tabs>
          <w:tab w:val="left" w:pos="1526"/>
          <w:tab w:val="left" w:pos="2568"/>
          <w:tab w:val="left" w:pos="9924"/>
          <w:tab w:val="left" w:pos="12092"/>
        </w:tabs>
        <w:jc w:val="left"/>
        <w:rPr>
          <w:rFonts w:ascii="宋体" w:hAnsi="宋体"/>
          <w:bCs/>
          <w:sz w:val="28"/>
          <w:szCs w:val="28"/>
        </w:rPr>
      </w:pPr>
    </w:p>
    <w:sectPr w:rsidR="003F5E01" w:rsidSect="003F5E01">
      <w:footerReference w:type="default" r:id="rId13"/>
      <w:pgSz w:w="16838" w:h="11906" w:orient="landscape"/>
      <w:pgMar w:top="1588" w:right="1247" w:bottom="1247"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450" w:rsidRDefault="00240450" w:rsidP="003F5E01">
      <w:r>
        <w:separator/>
      </w:r>
    </w:p>
  </w:endnote>
  <w:endnote w:type="continuationSeparator" w:id="1">
    <w:p w:rsidR="00240450" w:rsidRDefault="00240450" w:rsidP="003F5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黑体_GBK">
    <w:altName w:val="微软雅黑"/>
    <w:charset w:val="00"/>
    <w:family w:val="auto"/>
    <w:pitch w:val="default"/>
    <w:sig w:usb0="00000000" w:usb1="00000000" w:usb2="00000000" w:usb3="00000000" w:csb0="00000000" w:csb1="00000000"/>
  </w:font>
  <w:font w:name="ArialMT">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01" w:rsidRDefault="003F5E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873499"/>
    </w:sdtPr>
    <w:sdtEndPr>
      <w:rPr>
        <w:sz w:val="24"/>
        <w:szCs w:val="24"/>
      </w:rPr>
    </w:sdtEndPr>
    <w:sdtContent>
      <w:p w:rsidR="003F5E01" w:rsidRDefault="00240450">
        <w:pPr>
          <w:pStyle w:val="a4"/>
          <w:jc w:val="right"/>
          <w:rPr>
            <w:sz w:val="24"/>
            <w:szCs w:val="24"/>
          </w:rPr>
        </w:pPr>
        <w:r>
          <w:rPr>
            <w:rFonts w:hint="eastAsia"/>
            <w:sz w:val="24"/>
            <w:szCs w:val="24"/>
          </w:rPr>
          <w:t>—</w:t>
        </w:r>
        <w:r w:rsidR="003F5E01">
          <w:rPr>
            <w:sz w:val="24"/>
            <w:szCs w:val="24"/>
          </w:rPr>
          <w:fldChar w:fldCharType="begin"/>
        </w:r>
        <w:r>
          <w:rPr>
            <w:sz w:val="24"/>
            <w:szCs w:val="24"/>
          </w:rPr>
          <w:instrText>PAGE   \* MERGEFORMAT</w:instrText>
        </w:r>
        <w:r w:rsidR="003F5E01">
          <w:rPr>
            <w:sz w:val="24"/>
            <w:szCs w:val="24"/>
          </w:rPr>
          <w:fldChar w:fldCharType="separate"/>
        </w:r>
        <w:r>
          <w:rPr>
            <w:sz w:val="24"/>
            <w:szCs w:val="24"/>
            <w:lang w:val="zh-CN"/>
          </w:rPr>
          <w:t>2</w:t>
        </w:r>
        <w:r w:rsidR="003F5E01">
          <w:rPr>
            <w:sz w:val="24"/>
            <w:szCs w:val="24"/>
          </w:rPr>
          <w:fldChar w:fldCharType="end"/>
        </w:r>
        <w:r>
          <w:rPr>
            <w:rFonts w:hint="eastAsia"/>
            <w:sz w:val="24"/>
            <w:szCs w:val="24"/>
          </w:rPr>
          <w:t>—</w:t>
        </w:r>
      </w:p>
    </w:sdtContent>
  </w:sdt>
  <w:p w:rsidR="003F5E01" w:rsidRDefault="003F5E0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01" w:rsidRDefault="003F5E0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01" w:rsidRDefault="003F5E01">
    <w:pPr>
      <w:pStyle w:val="a4"/>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450" w:rsidRDefault="00240450" w:rsidP="003F5E01">
      <w:r>
        <w:separator/>
      </w:r>
    </w:p>
  </w:footnote>
  <w:footnote w:type="continuationSeparator" w:id="1">
    <w:p w:rsidR="00240450" w:rsidRDefault="00240450" w:rsidP="003F5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01" w:rsidRDefault="003F5E01">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01" w:rsidRDefault="003F5E0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01" w:rsidRDefault="003F5E0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evenAndOddHeaders/>
  <w:drawingGridHorizontalSpacing w:val="105"/>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D15C0"/>
    <w:rsid w:val="000228E2"/>
    <w:rsid w:val="000858AF"/>
    <w:rsid w:val="00090D1B"/>
    <w:rsid w:val="000926DD"/>
    <w:rsid w:val="000A3F3C"/>
    <w:rsid w:val="000E3B7F"/>
    <w:rsid w:val="000F230D"/>
    <w:rsid w:val="001113D6"/>
    <w:rsid w:val="001227CB"/>
    <w:rsid w:val="00172FA9"/>
    <w:rsid w:val="00173BA9"/>
    <w:rsid w:val="001B2B50"/>
    <w:rsid w:val="001D4E30"/>
    <w:rsid w:val="00202DD3"/>
    <w:rsid w:val="00240450"/>
    <w:rsid w:val="00292ED4"/>
    <w:rsid w:val="002A754E"/>
    <w:rsid w:val="0030139C"/>
    <w:rsid w:val="00304F86"/>
    <w:rsid w:val="00373DFA"/>
    <w:rsid w:val="0037769F"/>
    <w:rsid w:val="003B2921"/>
    <w:rsid w:val="003F1781"/>
    <w:rsid w:val="003F20BE"/>
    <w:rsid w:val="003F5E01"/>
    <w:rsid w:val="003F6C4A"/>
    <w:rsid w:val="00422042"/>
    <w:rsid w:val="004334D8"/>
    <w:rsid w:val="00447610"/>
    <w:rsid w:val="00475DCB"/>
    <w:rsid w:val="00485A06"/>
    <w:rsid w:val="00491FA4"/>
    <w:rsid w:val="004A2114"/>
    <w:rsid w:val="004D15C0"/>
    <w:rsid w:val="005024A5"/>
    <w:rsid w:val="00536EF8"/>
    <w:rsid w:val="00551B20"/>
    <w:rsid w:val="00583528"/>
    <w:rsid w:val="005D5CC2"/>
    <w:rsid w:val="005E49BB"/>
    <w:rsid w:val="006150D0"/>
    <w:rsid w:val="00615E7F"/>
    <w:rsid w:val="00622116"/>
    <w:rsid w:val="00651312"/>
    <w:rsid w:val="00652AAE"/>
    <w:rsid w:val="00656585"/>
    <w:rsid w:val="00657DE7"/>
    <w:rsid w:val="00662530"/>
    <w:rsid w:val="006D212B"/>
    <w:rsid w:val="00724029"/>
    <w:rsid w:val="00727112"/>
    <w:rsid w:val="007D71A6"/>
    <w:rsid w:val="0080057F"/>
    <w:rsid w:val="0082112C"/>
    <w:rsid w:val="0085061D"/>
    <w:rsid w:val="00864337"/>
    <w:rsid w:val="00877327"/>
    <w:rsid w:val="00884132"/>
    <w:rsid w:val="008A0953"/>
    <w:rsid w:val="008A2C89"/>
    <w:rsid w:val="008A7992"/>
    <w:rsid w:val="008B4FED"/>
    <w:rsid w:val="0090184F"/>
    <w:rsid w:val="009A0EDB"/>
    <w:rsid w:val="009C306E"/>
    <w:rsid w:val="009D12BA"/>
    <w:rsid w:val="00A44EF9"/>
    <w:rsid w:val="00A63F1B"/>
    <w:rsid w:val="00AA343A"/>
    <w:rsid w:val="00AA5003"/>
    <w:rsid w:val="00AF25EC"/>
    <w:rsid w:val="00B244C9"/>
    <w:rsid w:val="00B273DC"/>
    <w:rsid w:val="00B52C25"/>
    <w:rsid w:val="00B77C71"/>
    <w:rsid w:val="00BA25DE"/>
    <w:rsid w:val="00BB2242"/>
    <w:rsid w:val="00BD7E81"/>
    <w:rsid w:val="00C00289"/>
    <w:rsid w:val="00C46EDE"/>
    <w:rsid w:val="00C77746"/>
    <w:rsid w:val="00CD68C8"/>
    <w:rsid w:val="00CE3D90"/>
    <w:rsid w:val="00CF39FA"/>
    <w:rsid w:val="00D01A7C"/>
    <w:rsid w:val="00D048D7"/>
    <w:rsid w:val="00D10510"/>
    <w:rsid w:val="00D321E6"/>
    <w:rsid w:val="00D6121F"/>
    <w:rsid w:val="00D81399"/>
    <w:rsid w:val="00D94CED"/>
    <w:rsid w:val="00DE59E8"/>
    <w:rsid w:val="00E30AA3"/>
    <w:rsid w:val="00E44BCC"/>
    <w:rsid w:val="00E528A6"/>
    <w:rsid w:val="00EA586D"/>
    <w:rsid w:val="00EB3C50"/>
    <w:rsid w:val="00F21BD7"/>
    <w:rsid w:val="00F37A50"/>
    <w:rsid w:val="00F53E06"/>
    <w:rsid w:val="00FD389C"/>
    <w:rsid w:val="00FF7544"/>
    <w:rsid w:val="0306027A"/>
    <w:rsid w:val="16BA3BFA"/>
    <w:rsid w:val="22BA570F"/>
    <w:rsid w:val="275F720A"/>
    <w:rsid w:val="2C3668F5"/>
    <w:rsid w:val="33B12AAE"/>
    <w:rsid w:val="384417F1"/>
    <w:rsid w:val="40507C55"/>
    <w:rsid w:val="45F00458"/>
    <w:rsid w:val="4D9A00F5"/>
    <w:rsid w:val="4F5A75EB"/>
    <w:rsid w:val="51C35A30"/>
    <w:rsid w:val="557D5883"/>
    <w:rsid w:val="583D2335"/>
    <w:rsid w:val="5BD07C63"/>
    <w:rsid w:val="5CC85E84"/>
    <w:rsid w:val="633F35EC"/>
    <w:rsid w:val="65B4350A"/>
    <w:rsid w:val="67E02205"/>
    <w:rsid w:val="6B272F27"/>
    <w:rsid w:val="6B804CED"/>
    <w:rsid w:val="6DAB6A51"/>
    <w:rsid w:val="6F3B32EF"/>
    <w:rsid w:val="723D71AF"/>
    <w:rsid w:val="7D7C0BDC"/>
    <w:rsid w:val="7E0239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E0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3F5E01"/>
    <w:pPr>
      <w:ind w:leftChars="2500" w:left="100"/>
    </w:pPr>
  </w:style>
  <w:style w:type="paragraph" w:styleId="a4">
    <w:name w:val="footer"/>
    <w:basedOn w:val="a"/>
    <w:link w:val="Char0"/>
    <w:uiPriority w:val="99"/>
    <w:unhideWhenUsed/>
    <w:qFormat/>
    <w:rsid w:val="003F5E0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F5E0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F5E01"/>
    <w:rPr>
      <w:sz w:val="18"/>
      <w:szCs w:val="18"/>
    </w:rPr>
  </w:style>
  <w:style w:type="character" w:customStyle="1" w:styleId="Char0">
    <w:name w:val="页脚 Char"/>
    <w:basedOn w:val="a0"/>
    <w:link w:val="a4"/>
    <w:uiPriority w:val="99"/>
    <w:rsid w:val="003F5E01"/>
    <w:rPr>
      <w:sz w:val="18"/>
      <w:szCs w:val="18"/>
    </w:rPr>
  </w:style>
  <w:style w:type="character" w:customStyle="1" w:styleId="Char">
    <w:name w:val="日期 Char"/>
    <w:basedOn w:val="a0"/>
    <w:link w:val="a3"/>
    <w:uiPriority w:val="99"/>
    <w:semiHidden/>
    <w:qFormat/>
    <w:rsid w:val="003F5E01"/>
    <w:rPr>
      <w:kern w:val="2"/>
      <w:sz w:val="21"/>
      <w:szCs w:val="22"/>
    </w:rPr>
  </w:style>
  <w:style w:type="character" w:customStyle="1" w:styleId="fontstyle01">
    <w:name w:val="fontstyle01"/>
    <w:basedOn w:val="a0"/>
    <w:qFormat/>
    <w:rsid w:val="003F5E01"/>
    <w:rPr>
      <w:rFonts w:ascii="方正黑体_GBK" w:eastAsia="方正黑体_GBK" w:hAnsi="方正黑体_GBK" w:cs="方正黑体_GBK"/>
      <w:color w:val="333333"/>
      <w:sz w:val="32"/>
      <w:szCs w:val="32"/>
    </w:rPr>
  </w:style>
  <w:style w:type="paragraph" w:styleId="a6">
    <w:name w:val="List Paragraph"/>
    <w:basedOn w:val="a"/>
    <w:uiPriority w:val="34"/>
    <w:qFormat/>
    <w:rsid w:val="003F5E01"/>
    <w:pPr>
      <w:ind w:firstLineChars="200" w:firstLine="420"/>
    </w:pPr>
  </w:style>
  <w:style w:type="character" w:customStyle="1" w:styleId="fontstyle11">
    <w:name w:val="fontstyle11"/>
    <w:basedOn w:val="a0"/>
    <w:rsid w:val="003F5E01"/>
    <w:rPr>
      <w:rFonts w:ascii="ArialMT" w:eastAsia="ArialMT" w:hAnsi="ArialMT" w:cs="ArialMT"/>
      <w:color w:val="000000"/>
      <w:sz w:val="24"/>
      <w:szCs w:val="24"/>
    </w:rPr>
  </w:style>
  <w:style w:type="character" w:customStyle="1" w:styleId="fontstyle21">
    <w:name w:val="fontstyle21"/>
    <w:basedOn w:val="a0"/>
    <w:rsid w:val="003F5E01"/>
    <w:rPr>
      <w:rFonts w:ascii="ArialMT" w:eastAsia="ArialMT" w:hAnsi="ArialMT" w:cs="ArialMT"/>
      <w:color w:val="000000"/>
      <w:sz w:val="24"/>
      <w:szCs w:val="24"/>
    </w:rPr>
  </w:style>
  <w:style w:type="character" w:customStyle="1" w:styleId="font41">
    <w:name w:val="font41"/>
    <w:basedOn w:val="a0"/>
    <w:qFormat/>
    <w:rsid w:val="003F5E01"/>
    <w:rPr>
      <w:rFonts w:ascii="宋体" w:eastAsia="宋体" w:hAnsi="宋体" w:cs="宋体" w:hint="eastAsia"/>
      <w:color w:val="000000"/>
      <w:sz w:val="24"/>
      <w:szCs w:val="24"/>
      <w:u w:val="none"/>
    </w:rPr>
  </w:style>
  <w:style w:type="character" w:customStyle="1" w:styleId="font11">
    <w:name w:val="font11"/>
    <w:basedOn w:val="a0"/>
    <w:qFormat/>
    <w:rsid w:val="003F5E01"/>
    <w:rPr>
      <w:rFonts w:ascii="宋体" w:eastAsia="宋体" w:hAnsi="宋体" w:cs="宋体" w:hint="eastAsia"/>
      <w:color w:val="474646"/>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557</Words>
  <Characters>3176</Characters>
  <Application>Microsoft Office Word</Application>
  <DocSecurity>0</DocSecurity>
  <Lines>26</Lines>
  <Paragraphs>7</Paragraphs>
  <ScaleCrop>false</ScaleCrop>
  <Company>标准化处</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黄亮</dc:creator>
  <cp:lastModifiedBy>杨莎莎</cp:lastModifiedBy>
  <cp:revision>42</cp:revision>
  <cp:lastPrinted>2019-09-12T09:05:00Z</cp:lastPrinted>
  <dcterms:created xsi:type="dcterms:W3CDTF">2018-04-18T03:21:00Z</dcterms:created>
  <dcterms:modified xsi:type="dcterms:W3CDTF">2020-08-13T11:15:00Z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