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4EA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6DE169FB">
      <w:pPr>
        <w:pStyle w:val="2"/>
        <w:rPr>
          <w:rFonts w:hint="default"/>
          <w:lang w:eastAsia="zh-CN"/>
        </w:rPr>
      </w:pPr>
    </w:p>
    <w:p w14:paraId="30BC09B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2A22167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《关于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规范整合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产科类、超声检查类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医疗服务价格项目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的通知》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的起草说明</w:t>
      </w:r>
    </w:p>
    <w:p w14:paraId="7EE61AF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</w:p>
    <w:p w14:paraId="1B3B1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等8部委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《关于印发深化医疗服务价格改革试点方案的通知》（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医保发〔2021〕41号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深化医疗服务价格改革，推进建立以服务产出为导向的价格项目管理机制，根据国家医保局产科类、超声检查类医疗服务价格项目立项指南和价格治理要求，采取价格平移、加权平均、成本测算、价格衔接等方法，对我省产科类、超声检查类价格项目进行规范整合，起草了《山东省医疗保障局关于规范产科类、超声检查类医疗服务价格项目的通知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现将《</w:t>
      </w:r>
      <w:bookmarkStart w:id="0" w:name="OLE_LINK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关于规范整合产科类、超声检查类医疗服务价格项目的通知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（征求意见稿）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有关情况说明如下：</w:t>
      </w:r>
    </w:p>
    <w:p w14:paraId="1018F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制定文件的必要性</w:t>
      </w:r>
    </w:p>
    <w:p w14:paraId="2BC760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医疗服务价格项目是医疗机构提供诊疗服务的计价单位，是群众最关心的民生问题之一。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国家医保局等八部门的《深化医疗服务价格改革试点方案》(医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保发</w:t>
      </w:r>
      <w:bookmarkStart w:id="1" w:name="OLE_LINK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41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按照服务产出为导向、医疗人力资源消耗为基础、技术劳务与物耗分开的原则，制定国家价格项目编制规范。明确医疗技术或医疗活动转化为价格项目的立项条件和管理规则，厘清价格项目与临床诊疗技术规范、医疗机构成本要素、不同应用场景加收标准等的政策边界。构建内涵边界清晰、适应临床诊疗、便于评价监管的价格项目体系。分类整合现行价格项目，完善全国医疗服务价格项目规范，统一价格项目编码，逐步消除地区间差异。实现价格项目与操作步骤、诊疗部位等技术细节脱钩，增强现行价格项目对医疗技术和医疗活动改良创新的兼容性，合理压减项目数量。使医疗服务价格项目更好计价、更好执行、更好评价，更能适应临床诊疗和价格管理需要。国家印发了</w:t>
      </w:r>
      <w:bookmarkStart w:id="2" w:name="_GoBack"/>
      <w:bookmarkEnd w:id="2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部分类别医疗服务价格项目立项指南，我省根据国家立项指南，起草了《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关于规范整合产科类、超声检查类医疗服务价格项目的通知》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（以下简称《通知》）。</w:t>
      </w:r>
    </w:p>
    <w:p w14:paraId="4F5BFD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、起草依据</w:t>
      </w:r>
    </w:p>
    <w:p w14:paraId="30171F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该文件依据《中华人民共和国价格法》《山东省定价目录》、中共山东省委办公厅山东省人民政府办公厅《关于印发&lt;山东省医疗保障局职能配置、内设机构和人员编制规定&gt;的通知》、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国家医保局等八部门的《深化医疗服务价格改革试点方案》(医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号)等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制定。</w:t>
      </w:r>
    </w:p>
    <w:p w14:paraId="56083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起草过程</w:t>
      </w:r>
    </w:p>
    <w:p w14:paraId="159CD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在组织相关类别专家讨论的基础上，采用价格直接平移、加权平均计算、参考成本测算、项目间比价、与外省价格衔接等方法，制定了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产科类、超声检查类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医疗服务项目价格，并上报国家医保局审核。</w:t>
      </w:r>
      <w:r>
        <w:rPr>
          <w:rFonts w:hint="eastAsia" w:ascii="仿宋_GB2312" w:eastAsia="仿宋_GB2312"/>
          <w:color w:val="000000"/>
          <w:sz w:val="32"/>
          <w:szCs w:val="32"/>
        </w:rPr>
        <w:t>先后多次召开专题座谈会，广泛征求局内相关处室（单位）、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部分</w:t>
      </w:r>
      <w:r>
        <w:rPr>
          <w:rFonts w:hint="eastAsia" w:ascii="仿宋_GB2312" w:eastAsia="仿宋_GB2312"/>
          <w:color w:val="000000"/>
          <w:sz w:val="32"/>
          <w:szCs w:val="32"/>
        </w:rPr>
        <w:t>市医保局、省直有关部门及部分医疗机构意见，进行了修改完善，现挂网公开征求社会意见。</w:t>
      </w:r>
    </w:p>
    <w:p w14:paraId="61B517A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《通知》主要内容</w:t>
      </w:r>
    </w:p>
    <w:p w14:paraId="75547D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分类规范整合现行医疗服务价格项目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sz w:val="32"/>
          <w:szCs w:val="36"/>
        </w:rPr>
        <w:t>产科类、超声检查类医疗服务价</w:t>
      </w:r>
      <w:r>
        <w:rPr>
          <w:rFonts w:eastAsia="仿宋_GB2312"/>
          <w:sz w:val="32"/>
          <w:szCs w:val="36"/>
        </w:rPr>
        <w:t>格项目</w:t>
      </w:r>
      <w:r>
        <w:rPr>
          <w:rFonts w:hint="eastAsia" w:eastAsia="仿宋_GB2312"/>
          <w:sz w:val="32"/>
          <w:szCs w:val="36"/>
          <w:lang w:eastAsia="zh-CN"/>
        </w:rPr>
        <w:t>，</w:t>
      </w:r>
      <w:r>
        <w:rPr>
          <w:rFonts w:hint="eastAsia" w:eastAsia="仿宋_GB2312"/>
          <w:sz w:val="32"/>
          <w:szCs w:val="36"/>
          <w:lang w:val="en-US" w:eastAsia="zh-CN"/>
        </w:rPr>
        <w:t>共43</w:t>
      </w:r>
      <w:r>
        <w:rPr>
          <w:rFonts w:eastAsia="仿宋_GB2312"/>
          <w:sz w:val="32"/>
          <w:szCs w:val="36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，废止项目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98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项。落实国家医疗服务价格治理要求，调整部分医疗服务项目价格至国家医保局阶段性治理目标价位。</w:t>
      </w:r>
    </w:p>
    <w:p w14:paraId="3AB4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（二）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明确价格执行范围及要求。</w:t>
      </w:r>
      <w:r>
        <w:rPr>
          <w:rFonts w:hint="default" w:ascii="仿宋_GB2312" w:hAnsi="仿宋_GB2312" w:eastAsia="仿宋_GB2312" w:cs="仿宋_GB2312"/>
          <w:sz w:val="32"/>
          <w:szCs w:val="32"/>
        </w:rPr>
        <w:t>整合后的医疗服务项目价格为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驻济</w:t>
      </w:r>
      <w:r>
        <w:rPr>
          <w:rFonts w:hint="default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部）</w:t>
      </w:r>
      <w:r>
        <w:rPr>
          <w:rFonts w:hint="default" w:ascii="仿宋_GB2312" w:hAnsi="仿宋_GB2312" w:eastAsia="仿宋_GB2312" w:cs="仿宋_GB2312"/>
          <w:sz w:val="32"/>
          <w:szCs w:val="32"/>
        </w:rPr>
        <w:t>属公立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</w:t>
      </w:r>
      <w:r>
        <w:rPr>
          <w:rFonts w:hint="default" w:ascii="仿宋_GB2312" w:hAnsi="仿宋_GB2312" w:eastAsia="仿宋_GB2312" w:cs="仿宋_GB2312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疗机构</w:t>
      </w:r>
      <w:r>
        <w:rPr>
          <w:rFonts w:hint="default" w:ascii="仿宋_GB2312" w:hAnsi="仿宋_GB2312" w:eastAsia="仿宋_GB2312" w:cs="仿宋_GB2312"/>
          <w:sz w:val="32"/>
          <w:szCs w:val="32"/>
        </w:rPr>
        <w:t>最高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各市医保局要对照省级价格，结合当地原有项目价格水平，对比周边地区价格水平，综合历史调价情况、地区人力成本、医疗服务能力、基金使用情况等因素合理确定实际执行的价格水平，与跨省周边地市也要保持相对协同。</w:t>
      </w:r>
    </w:p>
    <w:p w14:paraId="7F54C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要求各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 w:bidi="ar"/>
        </w:rPr>
        <w:t>级医保部门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及时做好信息维护。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要求各级医保部门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要及时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在系统内做好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定点医疗机构和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医疗服务项目信息维护，指导定点医疗机构做好项目对应、费用结算及医保支付工作，确保医保基金安全有效使用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并做好政策落地实施的跟踪监测。</w:t>
      </w:r>
    </w:p>
    <w:p w14:paraId="6305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四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）明确医保支付政策。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新规范医疗服务项目医保支付按其映射原项目医保支付政策执行。</w:t>
      </w:r>
    </w:p>
    <w:p w14:paraId="62A43AB6">
      <w:pPr>
        <w:pStyle w:val="2"/>
        <w:rPr>
          <w:rFonts w:hint="default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（五）明确通知执行日期。</w:t>
      </w:r>
    </w:p>
    <w:p w14:paraId="071A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山东省医疗保障局</w:t>
      </w:r>
    </w:p>
    <w:p w14:paraId="2EB9B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 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</w:t>
      </w:r>
    </w:p>
    <w:p w14:paraId="1009F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55533"/>
    <w:rsid w:val="4C655533"/>
    <w:rsid w:val="548E4F52"/>
    <w:rsid w:val="766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2025-11-06T03:31:00Z</dcterms:created>
  <dc:creator>凌晓斐</dc:creator>
  <cp:lastModifiedBy>DELL</cp:lastModifiedBy>
  <dcterms:modified xsi:type="dcterms:W3CDTF">2025-11-06T07:45:31Z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0458612A1DB843129695248F1AC1BEF4_11</vt:lpwstr>
  </property>
  <property fmtid="{D5CDD505-2E9C-101B-9397-08002B2CF9AE}" pid="4" name="KSOTemplateDocerSaveRecord">
    <vt:lpwstr>eyJoZGlkIjoiOWQ2ZWExMDIwMTAyNTlkY2I3MDQ0MGE2NzkwYzQ5NGQiLCJ1c2VySWQiOiI0NzcxNTQxNzkifQ==</vt:lpwstr>
  </property>
</Properties>
</file>